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297" w:rsidRPr="00790EB6" w:rsidRDefault="00EF2297" w:rsidP="00EF2297">
      <w:pPr>
        <w:pStyle w:val="BodyTextIndent"/>
        <w:spacing w:line="312" w:lineRule="auto"/>
        <w:rPr>
          <w:rFonts w:ascii="Times New Roman" w:hAnsi="Times New Roman"/>
          <w:sz w:val="28"/>
          <w:szCs w:val="28"/>
          <w:lang w:val="it-IT"/>
        </w:rPr>
      </w:pPr>
      <w:r w:rsidRPr="00790EB6">
        <w:rPr>
          <w:rFonts w:ascii="Times New Roman" w:hAnsi="Times New Roman"/>
          <w:sz w:val="28"/>
          <w:szCs w:val="28"/>
          <w:lang w:val="it-IT"/>
        </w:rPr>
        <w:t>Học tập suốt đời của người lớn là xu thế tất yếu không chỉ ở các nước trên thế giới, trong khu vực, mà cả ở Việt Nam nhằm đáp ứng yêu cầu của thời đại mới – Thời đại của C</w:t>
      </w:r>
      <w:r w:rsidR="0079571B">
        <w:rPr>
          <w:rFonts w:ascii="Times New Roman" w:hAnsi="Times New Roman"/>
          <w:sz w:val="28"/>
          <w:szCs w:val="28"/>
          <w:lang w:val="it-IT"/>
        </w:rPr>
        <w:t>ách mạng c</w:t>
      </w:r>
      <w:r w:rsidRPr="00790EB6">
        <w:rPr>
          <w:rFonts w:ascii="Times New Roman" w:hAnsi="Times New Roman"/>
          <w:sz w:val="28"/>
          <w:szCs w:val="28"/>
          <w:lang w:val="it-IT"/>
        </w:rPr>
        <w:t>ông nghiệp 4.0, thời đại của nền kinh tế tri thức</w:t>
      </w:r>
      <w:r w:rsidR="0079571B">
        <w:rPr>
          <w:rFonts w:ascii="Times New Roman" w:hAnsi="Times New Roman"/>
          <w:sz w:val="28"/>
          <w:szCs w:val="28"/>
          <w:lang w:val="it-IT"/>
        </w:rPr>
        <w:t xml:space="preserve">, của xu thế toàn cầu hóa </w:t>
      </w:r>
      <w:r w:rsidRPr="00790EB6">
        <w:rPr>
          <w:rFonts w:ascii="Times New Roman" w:hAnsi="Times New Roman"/>
          <w:sz w:val="28"/>
          <w:szCs w:val="28"/>
          <w:lang w:val="it-IT"/>
        </w:rPr>
        <w:t>và hội nhập ...</w:t>
      </w:r>
    </w:p>
    <w:p w:rsidR="00EF2297" w:rsidRPr="00790EB6" w:rsidRDefault="00EF2297" w:rsidP="00EF2297">
      <w:pPr>
        <w:pStyle w:val="BodyTextIndent"/>
        <w:spacing w:line="312" w:lineRule="auto"/>
        <w:rPr>
          <w:rFonts w:ascii="Times New Roman" w:hAnsi="Times New Roman"/>
          <w:sz w:val="28"/>
          <w:szCs w:val="28"/>
          <w:lang w:val="it-IT"/>
        </w:rPr>
      </w:pPr>
      <w:r w:rsidRPr="00790EB6">
        <w:rPr>
          <w:rFonts w:ascii="Times New Roman" w:hAnsi="Times New Roman"/>
          <w:sz w:val="28"/>
          <w:szCs w:val="28"/>
          <w:lang w:val="it-IT"/>
        </w:rPr>
        <w:t>Việc tổ chức giáo dục và học tập cho người lớn đòi hỏi phải có cơ sở lý luận, cách tiếp cận đặc thù, phù hợp với đặc điểm của người lớn. Tuy nhiên, khoa học về Giáo dục người lớn mới được khởi xướng và phát triển 50 năm trước đây và còn ít được biết đến, đặc biệt ở Việt Nam.</w:t>
      </w:r>
    </w:p>
    <w:p w:rsidR="00EF2297" w:rsidRPr="00790EB6" w:rsidRDefault="00EF2297" w:rsidP="00EF2297">
      <w:pPr>
        <w:pStyle w:val="BodyTextIndent"/>
        <w:spacing w:line="312" w:lineRule="auto"/>
        <w:rPr>
          <w:rFonts w:ascii="Times New Roman" w:hAnsi="Times New Roman"/>
          <w:sz w:val="28"/>
          <w:szCs w:val="28"/>
          <w:lang w:val="it-IT"/>
        </w:rPr>
      </w:pPr>
      <w:r w:rsidRPr="00790EB6">
        <w:rPr>
          <w:rFonts w:ascii="Times New Roman" w:hAnsi="Times New Roman"/>
          <w:sz w:val="28"/>
          <w:szCs w:val="28"/>
          <w:lang w:val="it-IT"/>
        </w:rPr>
        <w:t xml:space="preserve">Trung ương Hội KHVN trân trọng giới thiệu 1 số bài viết về chuyên ngành giáo dục mới với mong muốn góp phần nâng cao chất lượng giáo dục và học tập của người lớn trong thời gian tới ./. </w:t>
      </w:r>
    </w:p>
    <w:p w:rsidR="00EF2297" w:rsidRDefault="00EF2297" w:rsidP="00973DC9">
      <w:pPr>
        <w:pStyle w:val="BodyTextIndent"/>
        <w:spacing w:line="312" w:lineRule="auto"/>
        <w:ind w:firstLine="0"/>
        <w:jc w:val="center"/>
        <w:rPr>
          <w:rFonts w:ascii="Times New Roman" w:hAnsi="Times New Roman"/>
          <w:b/>
          <w:sz w:val="28"/>
          <w:szCs w:val="28"/>
          <w:lang w:val="it-IT"/>
        </w:rPr>
      </w:pPr>
    </w:p>
    <w:p w:rsidR="00790EB6" w:rsidRPr="00790EB6" w:rsidRDefault="00790EB6" w:rsidP="00973DC9">
      <w:pPr>
        <w:pStyle w:val="BodyTextIndent"/>
        <w:spacing w:line="312" w:lineRule="auto"/>
        <w:ind w:firstLine="0"/>
        <w:jc w:val="center"/>
        <w:rPr>
          <w:rFonts w:ascii="Times New Roman" w:hAnsi="Times New Roman"/>
          <w:b/>
          <w:sz w:val="28"/>
          <w:szCs w:val="28"/>
          <w:lang w:val="it-IT"/>
        </w:rPr>
      </w:pPr>
      <w:r>
        <w:rPr>
          <w:rFonts w:ascii="Times New Roman" w:hAnsi="Times New Roman"/>
          <w:b/>
          <w:sz w:val="28"/>
          <w:szCs w:val="28"/>
          <w:lang w:val="it-IT"/>
        </w:rPr>
        <w:t>Bài 1</w:t>
      </w:r>
    </w:p>
    <w:p w:rsidR="00EF2297" w:rsidRPr="00790EB6" w:rsidRDefault="00EF2297" w:rsidP="00973DC9">
      <w:pPr>
        <w:pStyle w:val="BodyTextIndent"/>
        <w:spacing w:line="312" w:lineRule="auto"/>
        <w:ind w:firstLine="0"/>
        <w:jc w:val="center"/>
        <w:rPr>
          <w:rFonts w:ascii="Times New Roman" w:hAnsi="Times New Roman"/>
          <w:b/>
          <w:sz w:val="28"/>
          <w:szCs w:val="28"/>
          <w:lang w:val="it-IT"/>
        </w:rPr>
      </w:pPr>
      <w:r w:rsidRPr="00790EB6">
        <w:rPr>
          <w:rFonts w:ascii="Times New Roman" w:hAnsi="Times New Roman"/>
          <w:b/>
          <w:sz w:val="28"/>
          <w:szCs w:val="28"/>
          <w:lang w:val="it-IT"/>
        </w:rPr>
        <w:t>GIÁO DỤC HỌC NGƯỜI LỚN – CHUYÊN NGÀNH GIÁO DỤC MỚI</w:t>
      </w:r>
    </w:p>
    <w:p w:rsidR="00EF2297" w:rsidRPr="00790EB6" w:rsidRDefault="00EF2297" w:rsidP="00973DC9">
      <w:pPr>
        <w:pStyle w:val="BodyTextIndent"/>
        <w:spacing w:line="312" w:lineRule="auto"/>
        <w:ind w:firstLine="0"/>
        <w:rPr>
          <w:sz w:val="28"/>
          <w:szCs w:val="28"/>
          <w:lang w:val="it-IT"/>
        </w:rPr>
      </w:pPr>
      <w:r w:rsidRPr="00790EB6">
        <w:rPr>
          <w:rFonts w:ascii=".VnTimeH" w:hAnsi=".VnTimeH"/>
          <w:b/>
          <w:sz w:val="28"/>
          <w:szCs w:val="28"/>
          <w:lang w:val="it-IT"/>
        </w:rPr>
        <w:t xml:space="preserve"> </w:t>
      </w:r>
    </w:p>
    <w:p w:rsidR="00973DC9" w:rsidRPr="00790EB6" w:rsidRDefault="00EF2297" w:rsidP="00EF2297">
      <w:pPr>
        <w:pStyle w:val="BodyTextIndent"/>
        <w:spacing w:line="240" w:lineRule="auto"/>
        <w:ind w:left="5040"/>
        <w:rPr>
          <w:rFonts w:ascii="Times New Roman" w:hAnsi="Times New Roman"/>
          <w:b/>
          <w:i/>
          <w:sz w:val="28"/>
          <w:szCs w:val="28"/>
          <w:lang w:val="it-IT"/>
        </w:rPr>
      </w:pPr>
      <w:r w:rsidRPr="00790EB6">
        <w:rPr>
          <w:sz w:val="28"/>
          <w:szCs w:val="28"/>
          <w:lang w:val="it-IT"/>
        </w:rPr>
        <w:t xml:space="preserve">   </w:t>
      </w:r>
      <w:r w:rsidRPr="00790EB6">
        <w:rPr>
          <w:rFonts w:ascii="Times New Roman" w:hAnsi="Times New Roman"/>
          <w:b/>
          <w:i/>
          <w:sz w:val="28"/>
          <w:szCs w:val="28"/>
          <w:lang w:val="it-IT"/>
        </w:rPr>
        <w:t>Thái Thị Xuân Đào</w:t>
      </w:r>
    </w:p>
    <w:p w:rsidR="00973DC9" w:rsidRPr="00790EB6" w:rsidRDefault="00EF2297" w:rsidP="00EF2297">
      <w:pPr>
        <w:pStyle w:val="BodyTextIndent"/>
        <w:spacing w:line="240" w:lineRule="auto"/>
        <w:ind w:left="5040" w:firstLine="0"/>
        <w:rPr>
          <w:rFonts w:ascii="Times New Roman" w:hAnsi="Times New Roman"/>
          <w:sz w:val="28"/>
          <w:szCs w:val="28"/>
          <w:lang w:val="it-IT"/>
        </w:rPr>
      </w:pPr>
      <w:r w:rsidRPr="00790EB6">
        <w:rPr>
          <w:rFonts w:ascii="Times New Roman" w:hAnsi="Times New Roman"/>
          <w:sz w:val="28"/>
          <w:szCs w:val="28"/>
          <w:lang w:val="it-IT"/>
        </w:rPr>
        <w:t xml:space="preserve">    T</w:t>
      </w:r>
      <w:r w:rsidRPr="00790EB6">
        <w:rPr>
          <w:rFonts w:ascii="Times New Roman" w:hAnsi="Times New Roman"/>
          <w:sz w:val="28"/>
          <w:szCs w:val="28"/>
          <w:lang w:val="vi-VN"/>
        </w:rPr>
        <w:t>W Hội Khuyến học</w:t>
      </w:r>
      <w:r w:rsidRPr="00790EB6">
        <w:rPr>
          <w:rFonts w:ascii="Times New Roman" w:hAnsi="Times New Roman"/>
          <w:sz w:val="28"/>
          <w:szCs w:val="28"/>
          <w:lang w:val="it-IT"/>
        </w:rPr>
        <w:t xml:space="preserve"> Việt Nam</w:t>
      </w:r>
    </w:p>
    <w:p w:rsidR="00112930" w:rsidRPr="00790EB6" w:rsidRDefault="00112930" w:rsidP="00112930">
      <w:pPr>
        <w:pStyle w:val="BodyTextIndent"/>
        <w:spacing w:line="312" w:lineRule="auto"/>
        <w:rPr>
          <w:sz w:val="28"/>
          <w:szCs w:val="28"/>
          <w:lang w:val="it-IT"/>
        </w:rPr>
      </w:pPr>
    </w:p>
    <w:p w:rsidR="00F77DD7" w:rsidRPr="00790EB6" w:rsidRDefault="007D58E7" w:rsidP="00EF2297">
      <w:pPr>
        <w:pStyle w:val="BodyTextIndent"/>
        <w:spacing w:line="276" w:lineRule="auto"/>
        <w:rPr>
          <w:rFonts w:ascii="Times New Roman" w:hAnsi="Times New Roman"/>
          <w:sz w:val="28"/>
          <w:szCs w:val="28"/>
          <w:lang w:val="it-IT"/>
        </w:rPr>
      </w:pPr>
      <w:r w:rsidRPr="00790EB6">
        <w:rPr>
          <w:rFonts w:ascii="Times New Roman" w:hAnsi="Times New Roman"/>
          <w:sz w:val="28"/>
          <w:szCs w:val="28"/>
          <w:lang w:val="it-IT"/>
        </w:rPr>
        <w:t xml:space="preserve">Học </w:t>
      </w:r>
      <w:r w:rsidR="00790EB6">
        <w:rPr>
          <w:rFonts w:ascii="Times New Roman" w:hAnsi="Times New Roman"/>
          <w:sz w:val="28"/>
          <w:szCs w:val="28"/>
          <w:lang w:val="it-IT"/>
        </w:rPr>
        <w:t xml:space="preserve">tập </w:t>
      </w:r>
      <w:r w:rsidRPr="00790EB6">
        <w:rPr>
          <w:rFonts w:ascii="Times New Roman" w:hAnsi="Times New Roman"/>
          <w:sz w:val="28"/>
          <w:szCs w:val="28"/>
          <w:lang w:val="it-IT"/>
        </w:rPr>
        <w:t>của người lớn</w:t>
      </w:r>
      <w:r w:rsidR="00790EB6">
        <w:rPr>
          <w:rFonts w:ascii="Times New Roman" w:hAnsi="Times New Roman"/>
          <w:sz w:val="28"/>
          <w:szCs w:val="28"/>
          <w:lang w:val="it-IT"/>
        </w:rPr>
        <w:t xml:space="preserve"> (HTNL)</w:t>
      </w:r>
      <w:r w:rsidRPr="00790EB6">
        <w:rPr>
          <w:rFonts w:ascii="Times New Roman" w:hAnsi="Times New Roman"/>
          <w:sz w:val="28"/>
          <w:szCs w:val="28"/>
          <w:lang w:val="it-IT"/>
        </w:rPr>
        <w:t xml:space="preserve"> và giáo dục người lớn </w:t>
      </w:r>
      <w:r w:rsidR="00790EB6">
        <w:rPr>
          <w:rFonts w:ascii="Times New Roman" w:hAnsi="Times New Roman"/>
          <w:sz w:val="28"/>
          <w:szCs w:val="28"/>
          <w:lang w:val="it-IT"/>
        </w:rPr>
        <w:t xml:space="preserve">(GDNL) </w:t>
      </w:r>
      <w:r w:rsidRPr="00790EB6">
        <w:rPr>
          <w:rFonts w:ascii="Times New Roman" w:hAnsi="Times New Roman"/>
          <w:sz w:val="28"/>
          <w:szCs w:val="28"/>
          <w:lang w:val="it-IT"/>
        </w:rPr>
        <w:t>là một hiện tượng xã hội đặc biệt</w:t>
      </w:r>
      <w:r w:rsidR="00973DC9" w:rsidRPr="00790EB6">
        <w:rPr>
          <w:rFonts w:ascii="Times New Roman" w:hAnsi="Times New Roman"/>
          <w:sz w:val="28"/>
          <w:szCs w:val="28"/>
          <w:lang w:val="it-IT"/>
        </w:rPr>
        <w:t>,</w:t>
      </w:r>
      <w:r w:rsidRPr="00790EB6">
        <w:rPr>
          <w:rFonts w:ascii="Times New Roman" w:hAnsi="Times New Roman"/>
          <w:sz w:val="28"/>
          <w:szCs w:val="28"/>
          <w:lang w:val="it-IT"/>
        </w:rPr>
        <w:t xml:space="preserve"> đã có từ rất sớm cùng với sự xuất hiện của xã h</w:t>
      </w:r>
      <w:r w:rsidR="00790EB6">
        <w:rPr>
          <w:rFonts w:ascii="Times New Roman" w:hAnsi="Times New Roman"/>
          <w:sz w:val="28"/>
          <w:szCs w:val="28"/>
          <w:lang w:val="it-IT"/>
        </w:rPr>
        <w:t>ội loài người. Người lớn học tập</w:t>
      </w:r>
      <w:r w:rsidRPr="00790EB6">
        <w:rPr>
          <w:rFonts w:ascii="Times New Roman" w:hAnsi="Times New Roman"/>
          <w:sz w:val="28"/>
          <w:szCs w:val="28"/>
          <w:lang w:val="it-IT"/>
        </w:rPr>
        <w:t xml:space="preserve"> là để làm ăn kiếm sống</w:t>
      </w:r>
      <w:r w:rsidR="00CE4B97" w:rsidRPr="00790EB6">
        <w:rPr>
          <w:rFonts w:ascii="Times New Roman" w:hAnsi="Times New Roman"/>
          <w:sz w:val="28"/>
          <w:szCs w:val="28"/>
          <w:lang w:val="it-IT"/>
        </w:rPr>
        <w:t>,</w:t>
      </w:r>
      <w:r w:rsidR="00790EB6">
        <w:rPr>
          <w:rFonts w:ascii="Times New Roman" w:hAnsi="Times New Roman"/>
          <w:sz w:val="28"/>
          <w:szCs w:val="28"/>
          <w:lang w:val="it-IT"/>
        </w:rPr>
        <w:t xml:space="preserve"> để nuôi dạy con cái, để đối nhân xử thế trong gia đình và xã hội v.v..</w:t>
      </w:r>
      <w:r w:rsidRPr="00790EB6">
        <w:rPr>
          <w:rFonts w:ascii="Times New Roman" w:hAnsi="Times New Roman"/>
          <w:sz w:val="28"/>
          <w:szCs w:val="28"/>
          <w:lang w:val="it-IT"/>
        </w:rPr>
        <w:t>. Tuy nhiên</w:t>
      </w:r>
      <w:r w:rsidR="00112930" w:rsidRPr="00790EB6">
        <w:rPr>
          <w:rFonts w:ascii="Times New Roman" w:hAnsi="Times New Roman"/>
          <w:sz w:val="28"/>
          <w:szCs w:val="28"/>
          <w:lang w:val="it-IT"/>
        </w:rPr>
        <w:t>,</w:t>
      </w:r>
      <w:r w:rsidRPr="00790EB6">
        <w:rPr>
          <w:rFonts w:ascii="Times New Roman" w:hAnsi="Times New Roman"/>
          <w:sz w:val="28"/>
          <w:szCs w:val="28"/>
          <w:lang w:val="it-IT"/>
        </w:rPr>
        <w:t xml:space="preserve">  do nhiều nguyên nhân</w:t>
      </w:r>
      <w:r w:rsidR="00F77DD7" w:rsidRPr="00790EB6">
        <w:rPr>
          <w:rFonts w:ascii="Times New Roman" w:hAnsi="Times New Roman"/>
          <w:sz w:val="28"/>
          <w:szCs w:val="28"/>
          <w:lang w:val="it-IT"/>
        </w:rPr>
        <w:t>,</w:t>
      </w:r>
      <w:r w:rsidRPr="00790EB6">
        <w:rPr>
          <w:rFonts w:ascii="Times New Roman" w:hAnsi="Times New Roman"/>
          <w:sz w:val="28"/>
          <w:szCs w:val="28"/>
          <w:lang w:val="it-IT"/>
        </w:rPr>
        <w:t xml:space="preserve"> các nghi</w:t>
      </w:r>
      <w:r w:rsidR="00790EB6">
        <w:rPr>
          <w:rFonts w:ascii="Times New Roman" w:hAnsi="Times New Roman"/>
          <w:sz w:val="28"/>
          <w:szCs w:val="28"/>
          <w:lang w:val="it-IT"/>
        </w:rPr>
        <w:t>ên cứu về HTNL</w:t>
      </w:r>
      <w:r w:rsidRPr="00790EB6">
        <w:rPr>
          <w:rFonts w:ascii="Times New Roman" w:hAnsi="Times New Roman"/>
          <w:sz w:val="28"/>
          <w:szCs w:val="28"/>
          <w:lang w:val="it-IT"/>
        </w:rPr>
        <w:t xml:space="preserve"> còn ít hơn và chậm hơn so với các nghiên cứu về việc học</w:t>
      </w:r>
      <w:r w:rsidR="00790EB6">
        <w:rPr>
          <w:rFonts w:ascii="Times New Roman" w:hAnsi="Times New Roman"/>
          <w:sz w:val="28"/>
          <w:szCs w:val="28"/>
          <w:lang w:val="it-IT"/>
        </w:rPr>
        <w:t xml:space="preserve"> tập</w:t>
      </w:r>
      <w:r w:rsidRPr="00790EB6">
        <w:rPr>
          <w:rFonts w:ascii="Times New Roman" w:hAnsi="Times New Roman"/>
          <w:sz w:val="28"/>
          <w:szCs w:val="28"/>
          <w:lang w:val="it-IT"/>
        </w:rPr>
        <w:t xml:space="preserve"> của trẻ em</w:t>
      </w:r>
      <w:r w:rsidR="00790EB6">
        <w:rPr>
          <w:rFonts w:ascii="Times New Roman" w:hAnsi="Times New Roman"/>
          <w:sz w:val="28"/>
          <w:szCs w:val="28"/>
          <w:lang w:val="it-IT"/>
        </w:rPr>
        <w:t xml:space="preserve"> (HTTE)</w:t>
      </w:r>
      <w:r w:rsidRPr="00790EB6">
        <w:rPr>
          <w:rFonts w:ascii="Times New Roman" w:hAnsi="Times New Roman"/>
          <w:sz w:val="28"/>
          <w:szCs w:val="28"/>
          <w:lang w:val="it-IT"/>
        </w:rPr>
        <w:t xml:space="preserve"> và vì vậ</w:t>
      </w:r>
      <w:r w:rsidR="00790EB6">
        <w:rPr>
          <w:rFonts w:ascii="Times New Roman" w:hAnsi="Times New Roman"/>
          <w:sz w:val="28"/>
          <w:szCs w:val="28"/>
          <w:lang w:val="it-IT"/>
        </w:rPr>
        <w:t>y khoa học về GDNL</w:t>
      </w:r>
      <w:r w:rsidRPr="00790EB6">
        <w:rPr>
          <w:rFonts w:ascii="Times New Roman" w:hAnsi="Times New Roman"/>
          <w:sz w:val="28"/>
          <w:szCs w:val="28"/>
          <w:lang w:val="it-IT"/>
        </w:rPr>
        <w:t xml:space="preserve"> cũng chậm được</w:t>
      </w:r>
      <w:r w:rsidR="0054532F" w:rsidRPr="00790EB6">
        <w:rPr>
          <w:rFonts w:ascii="Times New Roman" w:hAnsi="Times New Roman"/>
          <w:sz w:val="28"/>
          <w:szCs w:val="28"/>
          <w:lang w:val="it-IT"/>
        </w:rPr>
        <w:t xml:space="preserve"> phát triển</w:t>
      </w:r>
      <w:r w:rsidR="00790EB6">
        <w:rPr>
          <w:rFonts w:ascii="Times New Roman" w:hAnsi="Times New Roman"/>
          <w:sz w:val="28"/>
          <w:szCs w:val="28"/>
          <w:lang w:val="it-IT"/>
        </w:rPr>
        <w:t xml:space="preserve"> hơn rất nhiều</w:t>
      </w:r>
      <w:r w:rsidRPr="00790EB6">
        <w:rPr>
          <w:rFonts w:ascii="Times New Roman" w:hAnsi="Times New Roman"/>
          <w:sz w:val="28"/>
          <w:szCs w:val="28"/>
          <w:lang w:val="it-IT"/>
        </w:rPr>
        <w:t>.</w:t>
      </w:r>
    </w:p>
    <w:p w:rsidR="0082686B" w:rsidRPr="00790EB6" w:rsidRDefault="007D58E7" w:rsidP="00EF2297">
      <w:pPr>
        <w:pStyle w:val="BodyTextIndent"/>
        <w:spacing w:line="276" w:lineRule="auto"/>
        <w:rPr>
          <w:rFonts w:ascii="Times New Roman" w:hAnsi="Times New Roman"/>
          <w:sz w:val="28"/>
          <w:szCs w:val="28"/>
          <w:lang w:val="it-IT"/>
        </w:rPr>
      </w:pPr>
      <w:r w:rsidRPr="00790EB6">
        <w:rPr>
          <w:rFonts w:ascii="Times New Roman" w:hAnsi="Times New Roman"/>
          <w:sz w:val="28"/>
          <w:szCs w:val="28"/>
          <w:lang w:val="it-IT"/>
        </w:rPr>
        <w:t xml:space="preserve">Bài viết này trình bày lịch sử ra đời của Giáo dục học người lớn </w:t>
      </w:r>
      <w:r w:rsidR="00CE4B97" w:rsidRPr="00790EB6">
        <w:rPr>
          <w:rFonts w:ascii="Times New Roman" w:hAnsi="Times New Roman"/>
          <w:sz w:val="28"/>
          <w:szCs w:val="28"/>
          <w:lang w:val="it-IT"/>
        </w:rPr>
        <w:t>(Andragogy)</w:t>
      </w:r>
      <w:r w:rsidRPr="00790EB6">
        <w:rPr>
          <w:rFonts w:ascii="Times New Roman" w:hAnsi="Times New Roman"/>
          <w:sz w:val="28"/>
          <w:szCs w:val="28"/>
          <w:lang w:val="it-IT"/>
        </w:rPr>
        <w:t xml:space="preserve"> với tư cách là một khoa học</w:t>
      </w:r>
      <w:r w:rsidR="00CE4B97" w:rsidRPr="00790EB6">
        <w:rPr>
          <w:rFonts w:ascii="Times New Roman" w:hAnsi="Times New Roman"/>
          <w:sz w:val="28"/>
          <w:szCs w:val="28"/>
          <w:lang w:val="it-IT"/>
        </w:rPr>
        <w:t>,</w:t>
      </w:r>
      <w:r w:rsidRPr="00790EB6">
        <w:rPr>
          <w:rFonts w:ascii="Times New Roman" w:hAnsi="Times New Roman"/>
          <w:sz w:val="28"/>
          <w:szCs w:val="28"/>
          <w:lang w:val="it-IT"/>
        </w:rPr>
        <w:t xml:space="preserve"> một chuyên ngành của giáo dục học</w:t>
      </w:r>
      <w:r w:rsidR="0082686B" w:rsidRPr="00790EB6">
        <w:rPr>
          <w:rFonts w:ascii="Times New Roman" w:hAnsi="Times New Roman"/>
          <w:sz w:val="28"/>
          <w:szCs w:val="28"/>
          <w:lang w:val="it-IT"/>
        </w:rPr>
        <w:t xml:space="preserve">, mà đối tượng nghiên cứu của nó là </w:t>
      </w:r>
      <w:r w:rsidR="00790EB6">
        <w:rPr>
          <w:rFonts w:ascii="Times New Roman" w:hAnsi="Times New Roman"/>
          <w:sz w:val="28"/>
          <w:szCs w:val="28"/>
          <w:lang w:val="it-IT"/>
        </w:rPr>
        <w:t xml:space="preserve">HTNL và </w:t>
      </w:r>
      <w:r w:rsidR="0082686B" w:rsidRPr="00790EB6">
        <w:rPr>
          <w:rFonts w:ascii="Times New Roman" w:hAnsi="Times New Roman"/>
          <w:sz w:val="28"/>
          <w:szCs w:val="28"/>
          <w:lang w:val="it-IT"/>
        </w:rPr>
        <w:t xml:space="preserve"> </w:t>
      </w:r>
      <w:r w:rsidR="00790EB6">
        <w:rPr>
          <w:rFonts w:ascii="Times New Roman" w:hAnsi="Times New Roman"/>
          <w:sz w:val="28"/>
          <w:szCs w:val="28"/>
          <w:lang w:val="it-IT"/>
        </w:rPr>
        <w:t xml:space="preserve">GDNL </w:t>
      </w:r>
      <w:r w:rsidR="0082686B" w:rsidRPr="00790EB6">
        <w:rPr>
          <w:rFonts w:ascii="Times New Roman" w:hAnsi="Times New Roman"/>
          <w:sz w:val="28"/>
          <w:szCs w:val="28"/>
          <w:lang w:val="it-IT"/>
        </w:rPr>
        <w:t>trong tất cả các hình thứ</w:t>
      </w:r>
      <w:r w:rsidR="00FA543E" w:rsidRPr="00790EB6">
        <w:rPr>
          <w:rFonts w:ascii="Times New Roman" w:hAnsi="Times New Roman"/>
          <w:sz w:val="28"/>
          <w:szCs w:val="28"/>
          <w:lang w:val="it-IT"/>
        </w:rPr>
        <w:t>c biểu hiện của nó</w:t>
      </w:r>
      <w:r w:rsidR="0082686B" w:rsidRPr="00790EB6">
        <w:rPr>
          <w:rFonts w:ascii="Times New Roman" w:hAnsi="Times New Roman"/>
          <w:sz w:val="28"/>
          <w:szCs w:val="28"/>
          <w:lang w:val="it-IT"/>
        </w:rPr>
        <w:t>.</w:t>
      </w:r>
      <w:r w:rsidR="0082686B" w:rsidRPr="00790EB6">
        <w:rPr>
          <w:rFonts w:ascii="Times New Roman" w:hAnsi="Times New Roman"/>
          <w:color w:val="FF0000"/>
          <w:sz w:val="28"/>
          <w:szCs w:val="28"/>
          <w:lang w:val="it-IT"/>
        </w:rPr>
        <w:t xml:space="preserve"> </w:t>
      </w:r>
    </w:p>
    <w:p w:rsidR="00112930" w:rsidRPr="00790EB6" w:rsidRDefault="00790EB6" w:rsidP="00EF2297">
      <w:pPr>
        <w:pStyle w:val="BodyTextIndent"/>
        <w:spacing w:line="276" w:lineRule="auto"/>
        <w:ind w:firstLine="0"/>
        <w:rPr>
          <w:rFonts w:ascii="Times New Roman" w:hAnsi="Times New Roman"/>
          <w:b/>
          <w:sz w:val="28"/>
          <w:szCs w:val="28"/>
          <w:lang w:val="it-IT"/>
        </w:rPr>
      </w:pPr>
      <w:r>
        <w:rPr>
          <w:rFonts w:ascii="Times New Roman" w:hAnsi="Times New Roman"/>
          <w:b/>
          <w:sz w:val="28"/>
          <w:szCs w:val="28"/>
          <w:lang w:val="it-IT"/>
        </w:rPr>
        <w:t xml:space="preserve">I. </w:t>
      </w:r>
      <w:r w:rsidR="007D58E7" w:rsidRPr="00790EB6">
        <w:rPr>
          <w:rFonts w:ascii="Times New Roman" w:hAnsi="Times New Roman"/>
          <w:b/>
          <w:sz w:val="28"/>
          <w:szCs w:val="28"/>
          <w:lang w:val="it-IT"/>
        </w:rPr>
        <w:t>Những định kiến cản trở sự phát triển của chuyên ngành Giáo dục học người lớn</w:t>
      </w:r>
    </w:p>
    <w:p w:rsidR="00790EB6" w:rsidRDefault="007D58E7" w:rsidP="00EF2297">
      <w:pPr>
        <w:pStyle w:val="BodyTextIndent"/>
        <w:spacing w:line="276" w:lineRule="auto"/>
        <w:rPr>
          <w:rFonts w:ascii="Times New Roman" w:hAnsi="Times New Roman"/>
          <w:sz w:val="28"/>
          <w:szCs w:val="28"/>
          <w:lang w:val="it-IT"/>
        </w:rPr>
      </w:pPr>
      <w:r w:rsidRPr="00790EB6">
        <w:rPr>
          <w:rFonts w:ascii="Times New Roman" w:hAnsi="Times New Roman"/>
          <w:sz w:val="28"/>
          <w:szCs w:val="28"/>
          <w:lang w:val="it-IT"/>
        </w:rPr>
        <w:t>Một trong những nguyên nhân chủ yếu cản trở nghiê</w:t>
      </w:r>
      <w:r w:rsidR="00790EB6">
        <w:rPr>
          <w:rFonts w:ascii="Times New Roman" w:hAnsi="Times New Roman"/>
          <w:sz w:val="28"/>
          <w:szCs w:val="28"/>
          <w:lang w:val="it-IT"/>
        </w:rPr>
        <w:t>n cứu HTNL</w:t>
      </w:r>
      <w:r w:rsidRPr="00790EB6">
        <w:rPr>
          <w:rFonts w:ascii="Times New Roman" w:hAnsi="Times New Roman"/>
          <w:sz w:val="28"/>
          <w:szCs w:val="28"/>
          <w:lang w:val="it-IT"/>
        </w:rPr>
        <w:t xml:space="preserve"> là do những định kiến</w:t>
      </w:r>
      <w:r w:rsidR="00112930" w:rsidRPr="00790EB6">
        <w:rPr>
          <w:rFonts w:ascii="Times New Roman" w:hAnsi="Times New Roman"/>
          <w:sz w:val="28"/>
          <w:szCs w:val="28"/>
          <w:lang w:val="it-IT"/>
        </w:rPr>
        <w:t>,</w:t>
      </w:r>
      <w:r w:rsidRPr="00790EB6">
        <w:rPr>
          <w:rFonts w:ascii="Times New Roman" w:hAnsi="Times New Roman"/>
          <w:sz w:val="28"/>
          <w:szCs w:val="28"/>
          <w:lang w:val="it-IT"/>
        </w:rPr>
        <w:t xml:space="preserve"> quan niệm sai lầm v</w:t>
      </w:r>
      <w:r w:rsidR="00790EB6">
        <w:rPr>
          <w:rFonts w:ascii="Times New Roman" w:hAnsi="Times New Roman"/>
          <w:sz w:val="28"/>
          <w:szCs w:val="28"/>
          <w:lang w:val="it-IT"/>
        </w:rPr>
        <w:t>ề khả năng HTNL</w:t>
      </w:r>
      <w:r w:rsidRPr="00790EB6">
        <w:rPr>
          <w:rFonts w:ascii="Times New Roman" w:hAnsi="Times New Roman"/>
          <w:sz w:val="28"/>
          <w:szCs w:val="28"/>
          <w:lang w:val="it-IT"/>
        </w:rPr>
        <w:t xml:space="preserve">. Trước những năm 20 của </w:t>
      </w:r>
      <w:r w:rsidRPr="00790EB6">
        <w:rPr>
          <w:rFonts w:ascii="Times New Roman" w:hAnsi="Times New Roman"/>
          <w:sz w:val="28"/>
          <w:szCs w:val="28"/>
          <w:lang w:val="it-IT"/>
        </w:rPr>
        <w:lastRenderedPageBreak/>
        <w:t>thế kỉ XX</w:t>
      </w:r>
      <w:r w:rsidR="00112930" w:rsidRPr="00790EB6">
        <w:rPr>
          <w:rFonts w:ascii="Times New Roman" w:hAnsi="Times New Roman"/>
          <w:sz w:val="28"/>
          <w:szCs w:val="28"/>
          <w:lang w:val="it-IT"/>
        </w:rPr>
        <w:t>,</w:t>
      </w:r>
      <w:r w:rsidRPr="00790EB6">
        <w:rPr>
          <w:rFonts w:ascii="Times New Roman" w:hAnsi="Times New Roman"/>
          <w:sz w:val="28"/>
          <w:szCs w:val="28"/>
          <w:lang w:val="it-IT"/>
        </w:rPr>
        <w:t xml:space="preserve"> mọi người đều có quan niệm rằng việc học chỉ dành cho trẻ em</w:t>
      </w:r>
      <w:r w:rsidR="004D7B8B" w:rsidRPr="00790EB6">
        <w:rPr>
          <w:rFonts w:ascii="Times New Roman" w:hAnsi="Times New Roman"/>
          <w:sz w:val="28"/>
          <w:szCs w:val="28"/>
          <w:lang w:val="it-IT"/>
        </w:rPr>
        <w:t>,</w:t>
      </w:r>
      <w:r w:rsidRPr="00790EB6">
        <w:rPr>
          <w:rFonts w:ascii="Times New Roman" w:hAnsi="Times New Roman"/>
          <w:sz w:val="28"/>
          <w:szCs w:val="28"/>
          <w:lang w:val="it-IT"/>
        </w:rPr>
        <w:t xml:space="preserve"> rằng người lớn không còn khả năng học tập nữa. Vào thời kì đó còn </w:t>
      </w:r>
      <w:r w:rsidR="00790EB6">
        <w:rPr>
          <w:rFonts w:ascii="Times New Roman" w:hAnsi="Times New Roman"/>
          <w:sz w:val="28"/>
          <w:szCs w:val="28"/>
          <w:lang w:val="it-IT"/>
        </w:rPr>
        <w:t xml:space="preserve">có </w:t>
      </w:r>
      <w:r w:rsidRPr="00790EB6">
        <w:rPr>
          <w:rFonts w:ascii="Times New Roman" w:hAnsi="Times New Roman"/>
          <w:sz w:val="28"/>
          <w:szCs w:val="28"/>
          <w:lang w:val="it-IT"/>
        </w:rPr>
        <w:t>nhiều quan niệm sai lầm v</w:t>
      </w:r>
      <w:r w:rsidR="00790EB6">
        <w:rPr>
          <w:rFonts w:ascii="Times New Roman" w:hAnsi="Times New Roman"/>
          <w:sz w:val="28"/>
          <w:szCs w:val="28"/>
          <w:lang w:val="it-IT"/>
        </w:rPr>
        <w:t>ề khả năng HTNL</w:t>
      </w:r>
      <w:r w:rsidRPr="00790EB6">
        <w:rPr>
          <w:rFonts w:ascii="Times New Roman" w:hAnsi="Times New Roman"/>
          <w:sz w:val="28"/>
          <w:szCs w:val="28"/>
          <w:lang w:val="it-IT"/>
        </w:rPr>
        <w:t xml:space="preserve"> như “Bạn không thể thay đổi được bản chất con người”</w:t>
      </w:r>
      <w:r w:rsidR="00112930" w:rsidRPr="00790EB6">
        <w:rPr>
          <w:rFonts w:ascii="Times New Roman" w:hAnsi="Times New Roman"/>
          <w:sz w:val="28"/>
          <w:szCs w:val="28"/>
          <w:lang w:val="it-IT"/>
        </w:rPr>
        <w:t>;</w:t>
      </w:r>
      <w:r w:rsidRPr="00790EB6">
        <w:rPr>
          <w:rFonts w:ascii="Times New Roman" w:hAnsi="Times New Roman"/>
          <w:sz w:val="28"/>
          <w:szCs w:val="28"/>
          <w:lang w:val="it-IT"/>
        </w:rPr>
        <w:t xml:space="preserve"> “Bạn không thể dạy con chó già làm trò mới được”</w:t>
      </w:r>
      <w:r w:rsidR="00CE4B97" w:rsidRPr="00790EB6">
        <w:rPr>
          <w:rFonts w:ascii="Times New Roman" w:hAnsi="Times New Roman"/>
          <w:sz w:val="28"/>
          <w:szCs w:val="28"/>
          <w:lang w:val="it-IT"/>
        </w:rPr>
        <w:t>;</w:t>
      </w:r>
      <w:r w:rsidRPr="00790EB6">
        <w:rPr>
          <w:rFonts w:ascii="Times New Roman" w:hAnsi="Times New Roman"/>
          <w:sz w:val="28"/>
          <w:szCs w:val="28"/>
          <w:lang w:val="it-IT"/>
        </w:rPr>
        <w:t xml:space="preserve"> Quan niệm về “Lỗ hổng trong đầu” trong học tập</w:t>
      </w:r>
      <w:r w:rsidR="00112930" w:rsidRPr="00790EB6">
        <w:rPr>
          <w:rFonts w:ascii="Times New Roman" w:hAnsi="Times New Roman"/>
          <w:sz w:val="28"/>
          <w:szCs w:val="28"/>
          <w:lang w:val="it-IT"/>
        </w:rPr>
        <w:t>;</w:t>
      </w:r>
      <w:r w:rsidRPr="00790EB6">
        <w:rPr>
          <w:rFonts w:ascii="Times New Roman" w:hAnsi="Times New Roman"/>
          <w:sz w:val="28"/>
          <w:szCs w:val="28"/>
          <w:lang w:val="it-IT"/>
        </w:rPr>
        <w:t xml:space="preserve"> và Quan niệm “Tuổi trí tuệ của người lớn bình thường là 12 tuổi” v.v... </w:t>
      </w:r>
    </w:p>
    <w:p w:rsidR="00790EB6" w:rsidRDefault="00790EB6" w:rsidP="00EF2297">
      <w:pPr>
        <w:pStyle w:val="BodyTextIndent"/>
        <w:spacing w:line="276" w:lineRule="auto"/>
        <w:rPr>
          <w:rFonts w:ascii="Times New Roman" w:hAnsi="Times New Roman"/>
          <w:sz w:val="28"/>
          <w:szCs w:val="28"/>
          <w:lang w:val="it-IT"/>
        </w:rPr>
      </w:pPr>
      <w:r>
        <w:rPr>
          <w:rFonts w:ascii="Times New Roman" w:hAnsi="Times New Roman"/>
          <w:sz w:val="28"/>
          <w:szCs w:val="28"/>
          <w:lang w:val="it-IT"/>
        </w:rPr>
        <w:t xml:space="preserve">- </w:t>
      </w:r>
      <w:r w:rsidR="007D58E7" w:rsidRPr="00790EB6">
        <w:rPr>
          <w:rFonts w:ascii="Times New Roman" w:hAnsi="Times New Roman"/>
          <w:sz w:val="28"/>
          <w:szCs w:val="28"/>
          <w:lang w:val="it-IT"/>
        </w:rPr>
        <w:t>Quan niệm “</w:t>
      </w:r>
      <w:r w:rsidR="007D58E7" w:rsidRPr="00790EB6">
        <w:rPr>
          <w:rFonts w:ascii="Times New Roman" w:hAnsi="Times New Roman"/>
          <w:i/>
          <w:sz w:val="28"/>
          <w:szCs w:val="28"/>
          <w:lang w:val="it-IT"/>
        </w:rPr>
        <w:t>Bạn không thể dạy con chó già làm trò mới được</w:t>
      </w:r>
      <w:r w:rsidR="007D58E7" w:rsidRPr="00790EB6">
        <w:rPr>
          <w:rFonts w:ascii="Times New Roman" w:hAnsi="Times New Roman"/>
          <w:sz w:val="28"/>
          <w:szCs w:val="28"/>
          <w:lang w:val="it-IT"/>
        </w:rPr>
        <w:t xml:space="preserve">” cho rằng người lớn không thể học được cũng giống như ta không thể dạy một con chó già làm trò mới được. </w:t>
      </w:r>
    </w:p>
    <w:p w:rsidR="00790EB6" w:rsidRDefault="00790EB6" w:rsidP="00EF2297">
      <w:pPr>
        <w:pStyle w:val="BodyTextIndent"/>
        <w:spacing w:line="276" w:lineRule="auto"/>
        <w:rPr>
          <w:rFonts w:ascii="Times New Roman" w:hAnsi="Times New Roman"/>
          <w:sz w:val="28"/>
          <w:szCs w:val="28"/>
          <w:lang w:val="it-IT"/>
        </w:rPr>
      </w:pPr>
      <w:r>
        <w:rPr>
          <w:rFonts w:ascii="Times New Roman" w:hAnsi="Times New Roman"/>
          <w:sz w:val="28"/>
          <w:szCs w:val="28"/>
          <w:lang w:val="it-IT"/>
        </w:rPr>
        <w:t xml:space="preserve">- </w:t>
      </w:r>
      <w:r w:rsidR="007D58E7" w:rsidRPr="00790EB6">
        <w:rPr>
          <w:rFonts w:ascii="Times New Roman" w:hAnsi="Times New Roman"/>
          <w:sz w:val="28"/>
          <w:szCs w:val="28"/>
          <w:lang w:val="it-IT"/>
        </w:rPr>
        <w:t>Quan niệm về “</w:t>
      </w:r>
      <w:r w:rsidR="007D58E7" w:rsidRPr="00790EB6">
        <w:rPr>
          <w:rFonts w:ascii="Times New Roman" w:hAnsi="Times New Roman"/>
          <w:i/>
          <w:sz w:val="28"/>
          <w:szCs w:val="28"/>
          <w:lang w:val="it-IT"/>
        </w:rPr>
        <w:t>Lỗ hổng trong đầu</w:t>
      </w:r>
      <w:r w:rsidR="007D58E7" w:rsidRPr="00790EB6">
        <w:rPr>
          <w:rFonts w:ascii="Times New Roman" w:hAnsi="Times New Roman"/>
          <w:sz w:val="28"/>
          <w:szCs w:val="28"/>
          <w:lang w:val="it-IT"/>
        </w:rPr>
        <w:t>” trong học tập cho rằng đầu óc trẻ em còn nhiều lỗ hổng do chưa bị nhồi nhét tạp chất qua năm tháng như người lớn và vì vậy</w:t>
      </w:r>
      <w:r w:rsidR="00BF2148" w:rsidRPr="00790EB6">
        <w:rPr>
          <w:rFonts w:ascii="Times New Roman" w:hAnsi="Times New Roman"/>
          <w:b/>
          <w:sz w:val="28"/>
          <w:szCs w:val="28"/>
          <w:lang w:val="it-IT"/>
        </w:rPr>
        <w:t xml:space="preserve"> </w:t>
      </w:r>
      <w:r w:rsidR="007D58E7" w:rsidRPr="00790EB6">
        <w:rPr>
          <w:rFonts w:ascii="Times New Roman" w:hAnsi="Times New Roman"/>
          <w:sz w:val="28"/>
          <w:szCs w:val="28"/>
          <w:lang w:val="it-IT"/>
        </w:rPr>
        <w:t>còn có sức chứa một cái gì đó nữa</w:t>
      </w:r>
      <w:r w:rsidR="007B0967" w:rsidRPr="00790EB6">
        <w:rPr>
          <w:rFonts w:ascii="Times New Roman" w:hAnsi="Times New Roman"/>
          <w:sz w:val="28"/>
          <w:szCs w:val="28"/>
          <w:lang w:val="it-IT"/>
        </w:rPr>
        <w:t>,</w:t>
      </w:r>
      <w:r w:rsidR="007D58E7" w:rsidRPr="00790EB6">
        <w:rPr>
          <w:rFonts w:ascii="Times New Roman" w:hAnsi="Times New Roman"/>
          <w:sz w:val="28"/>
          <w:szCs w:val="28"/>
          <w:lang w:val="it-IT"/>
        </w:rPr>
        <w:t xml:space="preserve"> còn người lớn thì không thể học thêm được vì óc của họ đã chứa quá nhiều thứ. </w:t>
      </w:r>
    </w:p>
    <w:p w:rsidR="00790EB6" w:rsidRDefault="00790EB6" w:rsidP="00EF2297">
      <w:pPr>
        <w:pStyle w:val="BodyTextIndent"/>
        <w:spacing w:line="276" w:lineRule="auto"/>
        <w:rPr>
          <w:rFonts w:ascii="Times New Roman" w:hAnsi="Times New Roman"/>
          <w:sz w:val="28"/>
          <w:szCs w:val="28"/>
          <w:lang w:val="it-IT"/>
        </w:rPr>
      </w:pPr>
      <w:r>
        <w:rPr>
          <w:rFonts w:ascii="Times New Roman" w:hAnsi="Times New Roman"/>
          <w:sz w:val="28"/>
          <w:szCs w:val="28"/>
          <w:lang w:val="it-IT"/>
        </w:rPr>
        <w:t xml:space="preserve">- </w:t>
      </w:r>
      <w:r w:rsidRPr="00790EB6">
        <w:rPr>
          <w:rFonts w:ascii="Times New Roman" w:hAnsi="Times New Roman"/>
          <w:sz w:val="28"/>
          <w:szCs w:val="28"/>
          <w:lang w:val="it-IT"/>
        </w:rPr>
        <w:t>Quan niệm “</w:t>
      </w:r>
      <w:r w:rsidRPr="00790EB6">
        <w:rPr>
          <w:rFonts w:ascii="Times New Roman" w:hAnsi="Times New Roman"/>
          <w:i/>
          <w:sz w:val="28"/>
          <w:szCs w:val="28"/>
          <w:lang w:val="it-IT"/>
        </w:rPr>
        <w:t>Tuổi trí tuệ của người lớn bình thường là 12 tuổi</w:t>
      </w:r>
      <w:r w:rsidRPr="00790EB6">
        <w:rPr>
          <w:rFonts w:ascii="Times New Roman" w:hAnsi="Times New Roman"/>
          <w:sz w:val="28"/>
          <w:szCs w:val="28"/>
          <w:lang w:val="it-IT"/>
        </w:rPr>
        <w:t>”</w:t>
      </w:r>
      <w:r>
        <w:rPr>
          <w:rFonts w:ascii="Times New Roman" w:hAnsi="Times New Roman"/>
          <w:sz w:val="28"/>
          <w:szCs w:val="28"/>
          <w:lang w:val="it-IT"/>
        </w:rPr>
        <w:t xml:space="preserve"> </w:t>
      </w:r>
      <w:r w:rsidR="007D58E7" w:rsidRPr="00790EB6">
        <w:rPr>
          <w:rFonts w:ascii="Times New Roman" w:hAnsi="Times New Roman"/>
          <w:sz w:val="28"/>
          <w:szCs w:val="28"/>
          <w:lang w:val="it-IT"/>
        </w:rPr>
        <w:t>đánh giá thấp khả năng trí tuệ của người lớn</w:t>
      </w:r>
      <w:r w:rsidR="00BF2148" w:rsidRPr="00790EB6">
        <w:rPr>
          <w:rFonts w:ascii="Times New Roman" w:hAnsi="Times New Roman"/>
          <w:sz w:val="28"/>
          <w:szCs w:val="28"/>
          <w:lang w:val="it-IT"/>
        </w:rPr>
        <w:t>,</w:t>
      </w:r>
      <w:r w:rsidR="007D58E7" w:rsidRPr="00790EB6">
        <w:rPr>
          <w:rFonts w:ascii="Times New Roman" w:hAnsi="Times New Roman"/>
          <w:sz w:val="28"/>
          <w:szCs w:val="28"/>
          <w:lang w:val="it-IT"/>
        </w:rPr>
        <w:t xml:space="preserve"> rằng trí tuệ chỉ phát triển ở thời kì trẻ em</w:t>
      </w:r>
      <w:r w:rsidR="004D7B8B" w:rsidRPr="00790EB6">
        <w:rPr>
          <w:rFonts w:ascii="Times New Roman" w:hAnsi="Times New Roman"/>
          <w:sz w:val="28"/>
          <w:szCs w:val="28"/>
          <w:lang w:val="it-IT"/>
        </w:rPr>
        <w:t>,</w:t>
      </w:r>
      <w:r w:rsidR="007D58E7" w:rsidRPr="00790EB6">
        <w:rPr>
          <w:rFonts w:ascii="Times New Roman" w:hAnsi="Times New Roman"/>
          <w:sz w:val="28"/>
          <w:szCs w:val="28"/>
          <w:lang w:val="it-IT"/>
        </w:rPr>
        <w:t xml:space="preserve"> rằng “</w:t>
      </w:r>
      <w:r w:rsidR="007D58E7" w:rsidRPr="00790EB6">
        <w:rPr>
          <w:rFonts w:ascii="Times New Roman" w:hAnsi="Times New Roman"/>
          <w:b/>
          <w:bCs/>
          <w:sz w:val="28"/>
          <w:szCs w:val="28"/>
          <w:lang w:val="it-IT"/>
        </w:rPr>
        <w:t>Tuổi trí tuệ của người lớn bình thường chỉ bằng đứa trẻ 12 tuổi”</w:t>
      </w:r>
      <w:r w:rsidR="007D58E7" w:rsidRPr="00790EB6">
        <w:rPr>
          <w:rFonts w:ascii="Times New Roman" w:hAnsi="Times New Roman"/>
          <w:sz w:val="28"/>
          <w:szCs w:val="28"/>
          <w:lang w:val="it-IT"/>
        </w:rPr>
        <w:t xml:space="preserve">   v.v...</w:t>
      </w:r>
    </w:p>
    <w:p w:rsidR="00BF2148" w:rsidRPr="00790EB6" w:rsidRDefault="007D58E7" w:rsidP="00EF2297">
      <w:pPr>
        <w:pStyle w:val="BodyTextIndent"/>
        <w:spacing w:line="276" w:lineRule="auto"/>
        <w:rPr>
          <w:rFonts w:ascii="Times New Roman" w:hAnsi="Times New Roman"/>
          <w:sz w:val="28"/>
          <w:szCs w:val="28"/>
          <w:lang w:val="it-IT"/>
        </w:rPr>
      </w:pPr>
      <w:r w:rsidRPr="00790EB6">
        <w:rPr>
          <w:rFonts w:ascii="Times New Roman" w:hAnsi="Times New Roman"/>
          <w:sz w:val="28"/>
          <w:szCs w:val="28"/>
          <w:lang w:val="it-IT"/>
        </w:rPr>
        <w:t xml:space="preserve">Vì vậy các nghiên cứu trước đây chủ yếu tập trung vào giáo dục trẻ em </w:t>
      </w:r>
      <w:r w:rsidR="00790EB6">
        <w:rPr>
          <w:rFonts w:ascii="Times New Roman" w:hAnsi="Times New Roman"/>
          <w:sz w:val="28"/>
          <w:szCs w:val="28"/>
          <w:lang w:val="it-IT"/>
        </w:rPr>
        <w:t xml:space="preserve">(GDTE) </w:t>
      </w:r>
      <w:r w:rsidRPr="00790EB6">
        <w:rPr>
          <w:rFonts w:ascii="Times New Roman" w:hAnsi="Times New Roman"/>
          <w:sz w:val="28"/>
          <w:szCs w:val="28"/>
          <w:lang w:val="it-IT"/>
        </w:rPr>
        <w:t>và giáo dục chính qui</w:t>
      </w:r>
      <w:r w:rsidR="00790EB6">
        <w:rPr>
          <w:rFonts w:ascii="Times New Roman" w:hAnsi="Times New Roman"/>
          <w:sz w:val="28"/>
          <w:szCs w:val="28"/>
          <w:lang w:val="it-IT"/>
        </w:rPr>
        <w:t xml:space="preserve"> (GDCQ)</w:t>
      </w:r>
      <w:r w:rsidR="00FA543E" w:rsidRPr="00790EB6">
        <w:rPr>
          <w:rFonts w:ascii="Times New Roman" w:hAnsi="Times New Roman"/>
          <w:sz w:val="28"/>
          <w:szCs w:val="28"/>
          <w:lang w:val="it-IT"/>
        </w:rPr>
        <w:t>,</w:t>
      </w:r>
      <w:r w:rsidRPr="00790EB6">
        <w:rPr>
          <w:rFonts w:ascii="Times New Roman" w:hAnsi="Times New Roman"/>
          <w:sz w:val="28"/>
          <w:szCs w:val="28"/>
          <w:lang w:val="it-IT"/>
        </w:rPr>
        <w:t xml:space="preserve"> giáo dục trong nhà trường</w:t>
      </w:r>
      <w:r w:rsidR="00790EB6">
        <w:rPr>
          <w:rFonts w:ascii="Times New Roman" w:hAnsi="Times New Roman"/>
          <w:sz w:val="28"/>
          <w:szCs w:val="28"/>
          <w:lang w:val="it-IT"/>
        </w:rPr>
        <w:t xml:space="preserve"> (GDTNT)</w:t>
      </w:r>
      <w:r w:rsidRPr="00790EB6">
        <w:rPr>
          <w:rFonts w:ascii="Times New Roman" w:hAnsi="Times New Roman"/>
          <w:sz w:val="28"/>
          <w:szCs w:val="28"/>
          <w:lang w:val="it-IT"/>
        </w:rPr>
        <w:t xml:space="preserve">. </w:t>
      </w:r>
    </w:p>
    <w:p w:rsidR="00112930" w:rsidRPr="00790EB6" w:rsidRDefault="00790EB6" w:rsidP="00EF2297">
      <w:pPr>
        <w:pStyle w:val="BodyTextIndent"/>
        <w:spacing w:line="276" w:lineRule="auto"/>
        <w:ind w:firstLine="0"/>
        <w:rPr>
          <w:sz w:val="28"/>
          <w:szCs w:val="28"/>
          <w:lang w:val="it-IT"/>
        </w:rPr>
      </w:pPr>
      <w:r>
        <w:rPr>
          <w:rFonts w:ascii="Times New Roman" w:hAnsi="Times New Roman"/>
          <w:b/>
          <w:sz w:val="28"/>
          <w:szCs w:val="28"/>
          <w:lang w:val="it-IT"/>
        </w:rPr>
        <w:t xml:space="preserve">II. </w:t>
      </w:r>
      <w:r w:rsidR="005448E2" w:rsidRPr="00790EB6">
        <w:rPr>
          <w:rFonts w:ascii="Times New Roman" w:hAnsi="Times New Roman"/>
          <w:b/>
          <w:sz w:val="28"/>
          <w:szCs w:val="28"/>
          <w:lang w:val="it-IT"/>
        </w:rPr>
        <w:t>E.L Tho</w:t>
      </w:r>
      <w:r w:rsidR="0054532F" w:rsidRPr="00790EB6">
        <w:rPr>
          <w:rFonts w:ascii="Times New Roman" w:hAnsi="Times New Roman"/>
          <w:b/>
          <w:sz w:val="28"/>
          <w:szCs w:val="28"/>
          <w:lang w:val="it-IT"/>
        </w:rPr>
        <w:t xml:space="preserve">rndike - Người </w:t>
      </w:r>
      <w:r w:rsidR="007D58E7" w:rsidRPr="00790EB6">
        <w:rPr>
          <w:rFonts w:ascii="Times New Roman" w:hAnsi="Times New Roman"/>
          <w:b/>
          <w:sz w:val="28"/>
          <w:szCs w:val="28"/>
          <w:lang w:val="it-IT"/>
        </w:rPr>
        <w:t xml:space="preserve">làm thay đổi nhận thức về khả năng </w:t>
      </w:r>
      <w:r>
        <w:rPr>
          <w:rFonts w:ascii="Times New Roman" w:hAnsi="Times New Roman"/>
          <w:b/>
          <w:sz w:val="28"/>
          <w:szCs w:val="28"/>
          <w:lang w:val="it-IT"/>
        </w:rPr>
        <w:t xml:space="preserve">HTNL  </w:t>
      </w:r>
    </w:p>
    <w:p w:rsidR="00294CEF" w:rsidRDefault="007D58E7" w:rsidP="00EF2297">
      <w:pPr>
        <w:spacing w:line="276" w:lineRule="auto"/>
        <w:ind w:firstLine="720"/>
        <w:jc w:val="both"/>
        <w:rPr>
          <w:sz w:val="28"/>
          <w:szCs w:val="28"/>
          <w:lang w:val="it-IT"/>
        </w:rPr>
      </w:pPr>
      <w:r w:rsidRPr="00790EB6">
        <w:rPr>
          <w:sz w:val="28"/>
          <w:szCs w:val="28"/>
          <w:lang w:val="it-IT"/>
        </w:rPr>
        <w:t>Chỉ từ cuối những năm 20 của thế kỉ XX</w:t>
      </w:r>
      <w:r w:rsidR="005448E2" w:rsidRPr="00790EB6">
        <w:rPr>
          <w:sz w:val="28"/>
          <w:szCs w:val="28"/>
          <w:lang w:val="it-IT"/>
        </w:rPr>
        <w:t>, sự ra đời của cuốn sách “Việc học của người lớn” của Thorndike (1928) đã làm xoay chuyển nhận thức về khả</w:t>
      </w:r>
      <w:r w:rsidR="00790EB6">
        <w:rPr>
          <w:sz w:val="28"/>
          <w:szCs w:val="28"/>
          <w:lang w:val="it-IT"/>
        </w:rPr>
        <w:t xml:space="preserve"> năng HTNL</w:t>
      </w:r>
      <w:r w:rsidR="005448E2" w:rsidRPr="00790EB6">
        <w:rPr>
          <w:sz w:val="28"/>
          <w:szCs w:val="28"/>
          <w:lang w:val="it-IT"/>
        </w:rPr>
        <w:t xml:space="preserve">. </w:t>
      </w:r>
    </w:p>
    <w:p w:rsidR="005448E2" w:rsidRPr="00790EB6" w:rsidRDefault="005448E2" w:rsidP="00EF2297">
      <w:pPr>
        <w:spacing w:line="276" w:lineRule="auto"/>
        <w:ind w:firstLine="720"/>
        <w:jc w:val="both"/>
        <w:rPr>
          <w:rFonts w:ascii=".VnTime" w:hAnsi=".VnTime"/>
          <w:i/>
          <w:sz w:val="28"/>
          <w:szCs w:val="28"/>
          <w:lang w:val="it-IT"/>
        </w:rPr>
      </w:pPr>
      <w:r w:rsidRPr="00790EB6">
        <w:rPr>
          <w:sz w:val="28"/>
          <w:szCs w:val="28"/>
          <w:lang w:val="it-IT"/>
        </w:rPr>
        <w:t>Thorndike đã tổng quan tình hình nghiên cứu trước đó và đã kết luận rằng chưa bao giờ có một công trình nghiên cứu có hệ thống và sâu rộng nhằm tìm hiểu xem trẻ em có khả năng học tốt hơn người lớn 20-40 tuổi không? và có ưu thế hơn về mặt nào</w:t>
      </w:r>
      <w:r w:rsidR="00294CEF">
        <w:rPr>
          <w:sz w:val="28"/>
          <w:szCs w:val="28"/>
          <w:lang w:val="it-IT"/>
        </w:rPr>
        <w:t xml:space="preserve"> hay không</w:t>
      </w:r>
      <w:r w:rsidRPr="00790EB6">
        <w:rPr>
          <w:sz w:val="28"/>
          <w:szCs w:val="28"/>
          <w:lang w:val="it-IT"/>
        </w:rPr>
        <w:t xml:space="preserve">? ... </w:t>
      </w:r>
    </w:p>
    <w:p w:rsidR="005448E2" w:rsidRPr="00790EB6" w:rsidRDefault="005448E2" w:rsidP="00EF2297">
      <w:pPr>
        <w:spacing w:line="276" w:lineRule="auto"/>
        <w:ind w:firstLine="720"/>
        <w:jc w:val="both"/>
        <w:rPr>
          <w:sz w:val="28"/>
          <w:szCs w:val="28"/>
          <w:lang w:val="it-IT"/>
        </w:rPr>
      </w:pPr>
      <w:r w:rsidRPr="00790EB6">
        <w:rPr>
          <w:sz w:val="28"/>
          <w:szCs w:val="28"/>
          <w:lang w:val="it-IT"/>
        </w:rPr>
        <w:t>Dựa trên kết quả nghiên cứu nghiêm túc và có hệ thống của mình, Thorndike đã kết luận “</w:t>
      </w:r>
      <w:r w:rsidRPr="00790EB6">
        <w:rPr>
          <w:i/>
          <w:sz w:val="28"/>
          <w:szCs w:val="28"/>
          <w:lang w:val="it-IT"/>
        </w:rPr>
        <w:t>Nói chung kh</w:t>
      </w:r>
      <w:r w:rsidR="0054532F" w:rsidRPr="00790EB6">
        <w:rPr>
          <w:i/>
          <w:sz w:val="28"/>
          <w:szCs w:val="28"/>
          <w:lang w:val="it-IT"/>
        </w:rPr>
        <w:t>ông c</w:t>
      </w:r>
      <w:r w:rsidRPr="00790EB6">
        <w:rPr>
          <w:i/>
          <w:sz w:val="28"/>
          <w:szCs w:val="28"/>
          <w:lang w:val="it-IT"/>
        </w:rPr>
        <w:t>ó</w:t>
      </w:r>
      <w:r w:rsidR="0054532F" w:rsidRPr="00790EB6">
        <w:rPr>
          <w:i/>
          <w:sz w:val="28"/>
          <w:szCs w:val="28"/>
          <w:lang w:val="it-IT"/>
        </w:rPr>
        <w:t xml:space="preserve"> </w:t>
      </w:r>
      <w:r w:rsidRPr="00790EB6">
        <w:rPr>
          <w:i/>
          <w:sz w:val="28"/>
          <w:szCs w:val="28"/>
          <w:lang w:val="it-IT"/>
        </w:rPr>
        <w:t xml:space="preserve">ai dưới 45 tuổi lại tự cản trở mình học một cái gì đó vì sợ mình đã quá già không học được nữa. </w:t>
      </w:r>
      <w:r w:rsidR="00DE4A13" w:rsidRPr="00790EB6">
        <w:rPr>
          <w:i/>
          <w:sz w:val="28"/>
          <w:szCs w:val="28"/>
          <w:lang w:val="it-IT"/>
        </w:rPr>
        <w:t>Họ cũng không sợ hãi điều đó như một cái cớ để không họ</w:t>
      </w:r>
      <w:r w:rsidR="0054532F" w:rsidRPr="00790EB6">
        <w:rPr>
          <w:i/>
          <w:sz w:val="28"/>
          <w:szCs w:val="28"/>
          <w:lang w:val="it-IT"/>
        </w:rPr>
        <w:t>c cái mà</w:t>
      </w:r>
      <w:r w:rsidR="00DE4A13" w:rsidRPr="00790EB6">
        <w:rPr>
          <w:i/>
          <w:sz w:val="28"/>
          <w:szCs w:val="28"/>
          <w:lang w:val="it-IT"/>
        </w:rPr>
        <w:t xml:space="preserve"> bắt buộc phải học. Nếu họ không học được thì cũng không phải vì đã nhiều tuổi. </w:t>
      </w:r>
      <w:r w:rsidR="00DE4A13" w:rsidRPr="00790EB6">
        <w:rPr>
          <w:b/>
          <w:i/>
          <w:sz w:val="28"/>
          <w:szCs w:val="28"/>
          <w:lang w:val="it-IT"/>
        </w:rPr>
        <w:t>Việc giáo dục ngườ</w:t>
      </w:r>
      <w:r w:rsidR="0054532F" w:rsidRPr="00790EB6">
        <w:rPr>
          <w:b/>
          <w:i/>
          <w:sz w:val="28"/>
          <w:szCs w:val="28"/>
          <w:lang w:val="it-IT"/>
        </w:rPr>
        <w:t>i lớ</w:t>
      </w:r>
      <w:r w:rsidR="00DE4A13" w:rsidRPr="00790EB6">
        <w:rPr>
          <w:b/>
          <w:i/>
          <w:sz w:val="28"/>
          <w:szCs w:val="28"/>
          <w:lang w:val="it-IT"/>
        </w:rPr>
        <w:t>n không bị cản trở nào do tuổi tác của người học</w:t>
      </w:r>
      <w:r w:rsidR="00DE4A13" w:rsidRPr="00790EB6">
        <w:rPr>
          <w:sz w:val="28"/>
          <w:szCs w:val="28"/>
          <w:lang w:val="it-IT"/>
        </w:rPr>
        <w:t xml:space="preserve">” </w:t>
      </w:r>
    </w:p>
    <w:p w:rsidR="00E00F85" w:rsidRPr="00790EB6" w:rsidRDefault="00E00F85" w:rsidP="00EF2297">
      <w:pPr>
        <w:spacing w:line="276" w:lineRule="auto"/>
        <w:ind w:firstLine="720"/>
        <w:jc w:val="both"/>
        <w:rPr>
          <w:color w:val="FF0000"/>
          <w:sz w:val="28"/>
          <w:szCs w:val="28"/>
          <w:lang w:val="it-IT"/>
        </w:rPr>
      </w:pPr>
      <w:r w:rsidRPr="00790EB6">
        <w:rPr>
          <w:rFonts w:ascii=".VnTime" w:hAnsi=".VnTime"/>
          <w:sz w:val="28"/>
          <w:szCs w:val="28"/>
          <w:lang w:val="it-IT"/>
        </w:rPr>
        <w:t xml:space="preserve"> </w:t>
      </w:r>
      <w:r w:rsidR="00DE4A13" w:rsidRPr="00790EB6">
        <w:rPr>
          <w:rFonts w:ascii=".VnTime" w:hAnsi=".VnTime"/>
          <w:sz w:val="28"/>
          <w:szCs w:val="28"/>
          <w:lang w:val="it-IT"/>
        </w:rPr>
        <w:t xml:space="preserve"> </w:t>
      </w:r>
      <w:r w:rsidR="00DE4A13" w:rsidRPr="00790EB6">
        <w:rPr>
          <w:sz w:val="28"/>
          <w:szCs w:val="28"/>
          <w:lang w:val="it-IT"/>
        </w:rPr>
        <w:t>Thorndike đã chỉ ra rằng tuổi tác không phải là yếu tố có ý nghĩa quan trọng lắm đối vớ</w:t>
      </w:r>
      <w:r w:rsidR="00294CEF">
        <w:rPr>
          <w:sz w:val="28"/>
          <w:szCs w:val="28"/>
          <w:lang w:val="it-IT"/>
        </w:rPr>
        <w:t>i HTNL</w:t>
      </w:r>
      <w:r w:rsidR="00DE4A13" w:rsidRPr="00790EB6">
        <w:rPr>
          <w:sz w:val="28"/>
          <w:szCs w:val="28"/>
          <w:lang w:val="it-IT"/>
        </w:rPr>
        <w:t>, rằng tấ</w:t>
      </w:r>
      <w:r w:rsidR="00294CEF">
        <w:rPr>
          <w:sz w:val="28"/>
          <w:szCs w:val="28"/>
          <w:lang w:val="it-IT"/>
        </w:rPr>
        <w:t>t c</w:t>
      </w:r>
      <w:r w:rsidR="00DE4A13" w:rsidRPr="00790EB6">
        <w:rPr>
          <w:sz w:val="28"/>
          <w:szCs w:val="28"/>
          <w:lang w:val="it-IT"/>
        </w:rPr>
        <w:t>ả</w:t>
      </w:r>
      <w:r w:rsidR="00294CEF">
        <w:rPr>
          <w:sz w:val="28"/>
          <w:szCs w:val="28"/>
          <w:lang w:val="it-IT"/>
        </w:rPr>
        <w:t xml:space="preserve"> </w:t>
      </w:r>
      <w:r w:rsidR="00DE4A13" w:rsidRPr="00790EB6">
        <w:rPr>
          <w:sz w:val="28"/>
          <w:szCs w:val="28"/>
          <w:lang w:val="it-IT"/>
        </w:rPr>
        <w:t>mọi người dưới 45 tuổi vẫn hoàn toàn có khả năng học tập. Đây là nhận định đầu tiên trái ngược với quan niệm về khả</w:t>
      </w:r>
      <w:r w:rsidR="00294CEF">
        <w:rPr>
          <w:sz w:val="28"/>
          <w:szCs w:val="28"/>
          <w:lang w:val="it-IT"/>
        </w:rPr>
        <w:t xml:space="preserve"> năng HTNL</w:t>
      </w:r>
      <w:r w:rsidR="00DE4A13" w:rsidRPr="00790EB6">
        <w:rPr>
          <w:sz w:val="28"/>
          <w:szCs w:val="28"/>
          <w:lang w:val="it-IT"/>
        </w:rPr>
        <w:t xml:space="preserve"> lúc bấy giờ. Ngày nay, không chỉ tuổi dưới 45</w:t>
      </w:r>
      <w:r w:rsidR="00294CEF">
        <w:rPr>
          <w:sz w:val="28"/>
          <w:szCs w:val="28"/>
          <w:lang w:val="it-IT"/>
        </w:rPr>
        <w:t>,</w:t>
      </w:r>
      <w:r w:rsidR="00DE4A13" w:rsidRPr="00790EB6">
        <w:rPr>
          <w:sz w:val="28"/>
          <w:szCs w:val="28"/>
          <w:lang w:val="it-IT"/>
        </w:rPr>
        <w:t xml:space="preserve"> mà ngay cả tuổi 75 vẫn </w:t>
      </w:r>
      <w:r w:rsidR="00DE4A13" w:rsidRPr="00790EB6">
        <w:rPr>
          <w:sz w:val="28"/>
          <w:szCs w:val="28"/>
          <w:lang w:val="it-IT"/>
        </w:rPr>
        <w:lastRenderedPageBreak/>
        <w:t>được khẳng định là có khả năng học tốt.</w:t>
      </w:r>
      <w:r w:rsidR="00B257C2" w:rsidRPr="00790EB6">
        <w:rPr>
          <w:sz w:val="28"/>
          <w:szCs w:val="28"/>
          <w:lang w:val="it-IT"/>
        </w:rPr>
        <w:t xml:space="preserve"> Nhiều công trình nghiên cứu của các nhà tâm lí học người lớn sau này</w:t>
      </w:r>
      <w:r w:rsidR="00B257C2" w:rsidRPr="00790EB6">
        <w:rPr>
          <w:color w:val="FF0000"/>
          <w:sz w:val="28"/>
          <w:szCs w:val="28"/>
          <w:lang w:val="it-IT"/>
        </w:rPr>
        <w:t xml:space="preserve"> </w:t>
      </w:r>
      <w:r w:rsidR="007D58E7" w:rsidRPr="00790EB6">
        <w:rPr>
          <w:sz w:val="28"/>
          <w:szCs w:val="28"/>
          <w:lang w:val="it-IT"/>
        </w:rPr>
        <w:t>đ</w:t>
      </w:r>
      <w:r w:rsidR="007D58E7" w:rsidRPr="00790EB6">
        <w:rPr>
          <w:rFonts w:hint="cs"/>
          <w:sz w:val="28"/>
          <w:szCs w:val="28"/>
          <w:lang w:val="it-IT"/>
        </w:rPr>
        <w:t>ã</w:t>
      </w:r>
      <w:r w:rsidR="007D58E7" w:rsidRPr="00790EB6">
        <w:rPr>
          <w:sz w:val="28"/>
          <w:szCs w:val="28"/>
          <w:lang w:val="it-IT"/>
        </w:rPr>
        <w:t xml:space="preserve"> khẳng định rằng khả năng học tập của con người không hoàn toàn phụ thuộc vào tuổi tác</w:t>
      </w:r>
      <w:r w:rsidR="00204247" w:rsidRPr="00790EB6">
        <w:rPr>
          <w:sz w:val="28"/>
          <w:szCs w:val="28"/>
          <w:lang w:val="it-IT"/>
        </w:rPr>
        <w:t>,</w:t>
      </w:r>
      <w:r w:rsidR="007D58E7" w:rsidRPr="00790EB6">
        <w:rPr>
          <w:sz w:val="28"/>
          <w:szCs w:val="28"/>
          <w:lang w:val="it-IT"/>
        </w:rPr>
        <w:t xml:space="preserve"> mà phụ thuộc chủ yếu vào tính tích cực của bản thân mỗi người</w:t>
      </w:r>
      <w:r w:rsidR="00204247" w:rsidRPr="00790EB6">
        <w:rPr>
          <w:sz w:val="28"/>
          <w:szCs w:val="28"/>
          <w:lang w:val="it-IT"/>
        </w:rPr>
        <w:t>,</w:t>
      </w:r>
      <w:r w:rsidR="007D58E7" w:rsidRPr="00790EB6">
        <w:rPr>
          <w:sz w:val="28"/>
          <w:szCs w:val="28"/>
          <w:lang w:val="it-IT"/>
        </w:rPr>
        <w:t xml:space="preserve"> vào nghề nghiệp</w:t>
      </w:r>
      <w:r w:rsidR="00204247" w:rsidRPr="00790EB6">
        <w:rPr>
          <w:sz w:val="28"/>
          <w:szCs w:val="28"/>
          <w:lang w:val="it-IT"/>
        </w:rPr>
        <w:t>,</w:t>
      </w:r>
      <w:r w:rsidR="007D58E7" w:rsidRPr="00790EB6">
        <w:rPr>
          <w:sz w:val="28"/>
          <w:szCs w:val="28"/>
          <w:lang w:val="it-IT"/>
        </w:rPr>
        <w:t xml:space="preserve"> vào trình độ văn hoá của họ. </w:t>
      </w:r>
    </w:p>
    <w:p w:rsidR="00294CEF" w:rsidRDefault="007D58E7" w:rsidP="00EF2297">
      <w:pPr>
        <w:spacing w:line="276" w:lineRule="auto"/>
        <w:ind w:firstLine="720"/>
        <w:jc w:val="both"/>
        <w:rPr>
          <w:sz w:val="28"/>
          <w:szCs w:val="28"/>
          <w:lang w:val="it-IT"/>
        </w:rPr>
      </w:pPr>
      <w:r w:rsidRPr="00790EB6">
        <w:rPr>
          <w:sz w:val="28"/>
          <w:szCs w:val="28"/>
          <w:lang w:val="it-IT"/>
        </w:rPr>
        <w:t>Kể từ đ</w:t>
      </w:r>
      <w:r w:rsidRPr="00790EB6">
        <w:rPr>
          <w:rFonts w:hint="cs"/>
          <w:sz w:val="28"/>
          <w:szCs w:val="28"/>
          <w:lang w:val="it-IT"/>
        </w:rPr>
        <w:t>ó</w:t>
      </w:r>
      <w:r w:rsidR="00E00F85" w:rsidRPr="00790EB6">
        <w:rPr>
          <w:sz w:val="28"/>
          <w:szCs w:val="28"/>
          <w:lang w:val="it-IT"/>
        </w:rPr>
        <w:t>,</w:t>
      </w:r>
      <w:r w:rsidRPr="00790EB6">
        <w:rPr>
          <w:sz w:val="28"/>
          <w:szCs w:val="28"/>
          <w:lang w:val="it-IT"/>
        </w:rPr>
        <w:t xml:space="preserve"> nghiên cứu về</w:t>
      </w:r>
      <w:r w:rsidR="00294CEF">
        <w:rPr>
          <w:sz w:val="28"/>
          <w:szCs w:val="28"/>
          <w:lang w:val="it-IT"/>
        </w:rPr>
        <w:t xml:space="preserve"> HTNL</w:t>
      </w:r>
      <w:r w:rsidRPr="00790EB6">
        <w:rPr>
          <w:sz w:val="28"/>
          <w:szCs w:val="28"/>
          <w:lang w:val="it-IT"/>
        </w:rPr>
        <w:t xml:space="preserve"> của các nhà tâm lí học</w:t>
      </w:r>
      <w:r w:rsidR="004F719A" w:rsidRPr="00790EB6">
        <w:rPr>
          <w:sz w:val="28"/>
          <w:szCs w:val="28"/>
          <w:lang w:val="it-IT"/>
        </w:rPr>
        <w:t>,</w:t>
      </w:r>
      <w:r w:rsidRPr="00790EB6">
        <w:rPr>
          <w:sz w:val="28"/>
          <w:szCs w:val="28"/>
          <w:lang w:val="it-IT"/>
        </w:rPr>
        <w:t xml:space="preserve"> giáo dục học ngày càng nhiều và ngày càng có hệ thống đ</w:t>
      </w:r>
      <w:r w:rsidRPr="00790EB6">
        <w:rPr>
          <w:rFonts w:hint="cs"/>
          <w:sz w:val="28"/>
          <w:szCs w:val="28"/>
          <w:lang w:val="it-IT"/>
        </w:rPr>
        <w:t>ã</w:t>
      </w:r>
      <w:r w:rsidRPr="00790EB6">
        <w:rPr>
          <w:sz w:val="28"/>
          <w:szCs w:val="28"/>
          <w:lang w:val="it-IT"/>
        </w:rPr>
        <w:t xml:space="preserve"> đặt nền móng cho phát triển một chuyên ngành giáo dục mới. Đó là chuyên ngành “Giáo dục học người lớn” hay “Sư phạm người lớn” </w:t>
      </w:r>
      <w:r w:rsidR="004554F5" w:rsidRPr="00790EB6">
        <w:rPr>
          <w:sz w:val="28"/>
          <w:szCs w:val="28"/>
          <w:lang w:val="it-IT"/>
        </w:rPr>
        <w:t>(Andragogy)</w:t>
      </w:r>
      <w:r w:rsidRPr="00790EB6">
        <w:rPr>
          <w:sz w:val="28"/>
          <w:szCs w:val="28"/>
          <w:lang w:val="it-IT"/>
        </w:rPr>
        <w:t xml:space="preserve">. </w:t>
      </w:r>
    </w:p>
    <w:p w:rsidR="00294CEF" w:rsidRDefault="00294CEF" w:rsidP="00EF2297">
      <w:pPr>
        <w:spacing w:line="276" w:lineRule="auto"/>
        <w:ind w:firstLine="720"/>
        <w:jc w:val="both"/>
        <w:rPr>
          <w:sz w:val="28"/>
          <w:szCs w:val="28"/>
          <w:lang w:val="it-IT"/>
        </w:rPr>
      </w:pPr>
      <w:r w:rsidRPr="00294CEF">
        <w:rPr>
          <w:sz w:val="28"/>
          <w:szCs w:val="28"/>
          <w:lang w:val="it-IT"/>
        </w:rPr>
        <w:t xml:space="preserve">- </w:t>
      </w:r>
      <w:r w:rsidR="007D58E7" w:rsidRPr="00294CEF">
        <w:rPr>
          <w:sz w:val="28"/>
          <w:szCs w:val="28"/>
          <w:lang w:val="it-IT"/>
        </w:rPr>
        <w:t xml:space="preserve">Các nhà tâm lí học trị liệu </w:t>
      </w:r>
      <w:r w:rsidR="0054532F" w:rsidRPr="00294CEF">
        <w:rPr>
          <w:sz w:val="28"/>
          <w:szCs w:val="28"/>
          <w:lang w:val="it-IT"/>
        </w:rPr>
        <w:t xml:space="preserve">như </w:t>
      </w:r>
      <w:r w:rsidR="007D58E7" w:rsidRPr="00294CEF">
        <w:rPr>
          <w:sz w:val="28"/>
          <w:szCs w:val="28"/>
          <w:lang w:val="it-IT"/>
        </w:rPr>
        <w:t>Abraham Maslow và Carl. Roger</w:t>
      </w:r>
      <w:r w:rsidR="0054532F" w:rsidRPr="00294CEF">
        <w:rPr>
          <w:sz w:val="28"/>
          <w:szCs w:val="28"/>
          <w:lang w:val="it-IT"/>
        </w:rPr>
        <w:t xml:space="preserve"> </w:t>
      </w:r>
      <w:r w:rsidR="007D58E7" w:rsidRPr="00294CEF">
        <w:rPr>
          <w:sz w:val="28"/>
          <w:szCs w:val="28"/>
          <w:lang w:val="it-IT"/>
        </w:rPr>
        <w:t>đã đề xuất áp dụng phương pháp trị liệu tâm lí cho người lớ</w:t>
      </w:r>
      <w:r w:rsidR="0079571B">
        <w:rPr>
          <w:sz w:val="28"/>
          <w:szCs w:val="28"/>
          <w:lang w:val="it-IT"/>
        </w:rPr>
        <w:t>n vào GDNL;</w:t>
      </w:r>
      <w:r w:rsidR="007D58E7" w:rsidRPr="00294CEF">
        <w:rPr>
          <w:sz w:val="28"/>
          <w:szCs w:val="28"/>
          <w:lang w:val="it-IT"/>
        </w:rPr>
        <w:t xml:space="preserve"> </w:t>
      </w:r>
    </w:p>
    <w:p w:rsidR="00294CEF" w:rsidRDefault="00294CEF" w:rsidP="00EF2297">
      <w:pPr>
        <w:spacing w:line="276" w:lineRule="auto"/>
        <w:ind w:firstLine="720"/>
        <w:jc w:val="both"/>
        <w:rPr>
          <w:sz w:val="28"/>
          <w:szCs w:val="28"/>
          <w:lang w:val="it-IT"/>
        </w:rPr>
      </w:pPr>
      <w:r>
        <w:rPr>
          <w:sz w:val="28"/>
          <w:szCs w:val="28"/>
          <w:lang w:val="it-IT"/>
        </w:rPr>
        <w:t xml:space="preserve">- </w:t>
      </w:r>
      <w:r w:rsidR="007D58E7" w:rsidRPr="00294CEF">
        <w:rPr>
          <w:sz w:val="28"/>
          <w:szCs w:val="28"/>
          <w:lang w:val="it-IT"/>
        </w:rPr>
        <w:t xml:space="preserve">Các nhà giáo dục học như Jerome J. Bruner </w:t>
      </w:r>
      <w:r w:rsidR="004F719A" w:rsidRPr="00294CEF">
        <w:rPr>
          <w:sz w:val="28"/>
          <w:szCs w:val="28"/>
          <w:lang w:val="it-IT"/>
        </w:rPr>
        <w:t>(1959), J.R. Kidd (1959), Kempfer (1955), Verner &amp; Booth (1964)</w:t>
      </w:r>
      <w:r w:rsidR="007D58E7" w:rsidRPr="00294CEF">
        <w:rPr>
          <w:sz w:val="28"/>
          <w:szCs w:val="28"/>
          <w:lang w:val="it-IT"/>
        </w:rPr>
        <w:t xml:space="preserve"> đã có nhiều nỗ lực vận dụng lí thuyết học tập của trẻ</w:t>
      </w:r>
      <w:r w:rsidR="0079571B">
        <w:rPr>
          <w:sz w:val="28"/>
          <w:szCs w:val="28"/>
          <w:lang w:val="it-IT"/>
        </w:rPr>
        <w:t xml:space="preserve"> em vào GDNL</w:t>
      </w:r>
      <w:r w:rsidR="004F719A" w:rsidRPr="00294CEF">
        <w:rPr>
          <w:sz w:val="28"/>
          <w:szCs w:val="28"/>
          <w:lang w:val="it-IT"/>
        </w:rPr>
        <w:t>,</w:t>
      </w:r>
      <w:r w:rsidR="007D58E7" w:rsidRPr="00294CEF">
        <w:rPr>
          <w:sz w:val="28"/>
          <w:szCs w:val="28"/>
          <w:lang w:val="it-IT"/>
        </w:rPr>
        <w:t xml:space="preserve"> tuy ở mức độ</w:t>
      </w:r>
      <w:r w:rsidR="0079571B">
        <w:rPr>
          <w:sz w:val="28"/>
          <w:szCs w:val="28"/>
          <w:lang w:val="it-IT"/>
        </w:rPr>
        <w:t xml:space="preserve"> khác nhau;</w:t>
      </w:r>
      <w:r w:rsidR="007D58E7" w:rsidRPr="00294CEF">
        <w:rPr>
          <w:sz w:val="28"/>
          <w:szCs w:val="28"/>
          <w:lang w:val="it-IT"/>
        </w:rPr>
        <w:t xml:space="preserve"> </w:t>
      </w:r>
    </w:p>
    <w:p w:rsidR="00294CEF" w:rsidRDefault="00294CEF" w:rsidP="00EF2297">
      <w:pPr>
        <w:spacing w:line="276" w:lineRule="auto"/>
        <w:ind w:firstLine="720"/>
        <w:jc w:val="both"/>
        <w:rPr>
          <w:sz w:val="28"/>
          <w:szCs w:val="28"/>
          <w:lang w:val="it-IT"/>
        </w:rPr>
      </w:pPr>
      <w:r>
        <w:rPr>
          <w:sz w:val="28"/>
          <w:szCs w:val="28"/>
          <w:lang w:val="it-IT"/>
        </w:rPr>
        <w:t xml:space="preserve">- </w:t>
      </w:r>
      <w:r w:rsidR="007D58E7" w:rsidRPr="00294CEF">
        <w:rPr>
          <w:sz w:val="28"/>
          <w:szCs w:val="28"/>
          <w:lang w:val="it-IT"/>
        </w:rPr>
        <w:t>Công trình nghiên cứu của các nhà tâm lí học như Howard Mc Clusky đã bắt đầu hướng phát triển “Tâm lí học khác biệt của người lớ</w:t>
      </w:r>
      <w:r w:rsidR="0079571B">
        <w:rPr>
          <w:sz w:val="28"/>
          <w:szCs w:val="28"/>
          <w:lang w:val="it-IT"/>
        </w:rPr>
        <w:t>n”;</w:t>
      </w:r>
    </w:p>
    <w:p w:rsidR="004F719A" w:rsidRPr="00294CEF" w:rsidRDefault="00294CEF" w:rsidP="00EF2297">
      <w:pPr>
        <w:spacing w:line="276" w:lineRule="auto"/>
        <w:ind w:firstLine="720"/>
        <w:jc w:val="both"/>
        <w:rPr>
          <w:sz w:val="28"/>
          <w:szCs w:val="28"/>
          <w:lang w:val="it-IT"/>
        </w:rPr>
      </w:pPr>
      <w:r>
        <w:rPr>
          <w:sz w:val="28"/>
          <w:szCs w:val="28"/>
          <w:lang w:val="it-IT"/>
        </w:rPr>
        <w:t xml:space="preserve">- </w:t>
      </w:r>
      <w:r w:rsidR="007D58E7" w:rsidRPr="00294CEF">
        <w:rPr>
          <w:sz w:val="28"/>
          <w:szCs w:val="28"/>
          <w:lang w:val="it-IT"/>
        </w:rPr>
        <w:t xml:space="preserve">Một số nhà giáo dục người lớn như Cyril O. Houle </w:t>
      </w:r>
      <w:r w:rsidR="004F719A" w:rsidRPr="00294CEF">
        <w:rPr>
          <w:sz w:val="28"/>
          <w:szCs w:val="28"/>
          <w:lang w:val="it-IT"/>
        </w:rPr>
        <w:t>(1950),</w:t>
      </w:r>
      <w:r w:rsidR="007D58E7" w:rsidRPr="00294CEF">
        <w:rPr>
          <w:sz w:val="28"/>
          <w:szCs w:val="28"/>
          <w:lang w:val="it-IT"/>
        </w:rPr>
        <w:t xml:space="preserve"> Allen Tough đã </w:t>
      </w:r>
      <w:r w:rsidR="00DC30D3">
        <w:rPr>
          <w:sz w:val="28"/>
          <w:szCs w:val="28"/>
          <w:lang w:val="it-IT"/>
        </w:rPr>
        <w:t xml:space="preserve">có các công trình </w:t>
      </w:r>
      <w:r w:rsidR="007D58E7" w:rsidRPr="00294CEF">
        <w:rPr>
          <w:sz w:val="28"/>
          <w:szCs w:val="28"/>
          <w:lang w:val="it-IT"/>
        </w:rPr>
        <w:t>nghiên cứ</w:t>
      </w:r>
      <w:r w:rsidR="00DC30D3">
        <w:rPr>
          <w:sz w:val="28"/>
          <w:szCs w:val="28"/>
          <w:lang w:val="it-IT"/>
        </w:rPr>
        <w:t>u chuyên sâu</w:t>
      </w:r>
      <w:r w:rsidR="007D58E7" w:rsidRPr="00294CEF">
        <w:rPr>
          <w:sz w:val="28"/>
          <w:szCs w:val="28"/>
          <w:lang w:val="it-IT"/>
        </w:rPr>
        <w:t xml:space="preserve"> về</w:t>
      </w:r>
      <w:r>
        <w:rPr>
          <w:sz w:val="28"/>
          <w:szCs w:val="28"/>
          <w:lang w:val="it-IT"/>
        </w:rPr>
        <w:t xml:space="preserve"> quá trình HTNL</w:t>
      </w:r>
      <w:r w:rsidR="004F719A" w:rsidRPr="00294CEF">
        <w:rPr>
          <w:sz w:val="28"/>
          <w:szCs w:val="28"/>
          <w:lang w:val="it-IT"/>
        </w:rPr>
        <w:t>,</w:t>
      </w:r>
      <w:r w:rsidR="007D58E7" w:rsidRPr="00294CEF">
        <w:rPr>
          <w:sz w:val="28"/>
          <w:szCs w:val="28"/>
          <w:lang w:val="it-IT"/>
        </w:rPr>
        <w:t xml:space="preserve"> động cơ học tập và cách học của người lớn.</w:t>
      </w:r>
    </w:p>
    <w:p w:rsidR="00294CEF" w:rsidRDefault="00B257C2" w:rsidP="00EF2297">
      <w:pPr>
        <w:pStyle w:val="BodyText"/>
        <w:spacing w:line="276" w:lineRule="auto"/>
        <w:ind w:firstLine="720"/>
        <w:rPr>
          <w:rFonts w:ascii="Times New Roman" w:hAnsi="Times New Roman"/>
          <w:szCs w:val="28"/>
          <w:lang w:val="it-IT"/>
        </w:rPr>
      </w:pPr>
      <w:r w:rsidRPr="00790EB6">
        <w:rPr>
          <w:rFonts w:ascii="Times New Roman" w:hAnsi="Times New Roman"/>
          <w:szCs w:val="28"/>
          <w:lang w:val="it-IT"/>
        </w:rPr>
        <w:t xml:space="preserve">Các nghiên cứu ngày càng đi đến sự nhất trí cao </w:t>
      </w:r>
      <w:r w:rsidR="00DC30D3">
        <w:rPr>
          <w:rFonts w:ascii="Times New Roman" w:hAnsi="Times New Roman"/>
          <w:szCs w:val="28"/>
          <w:lang w:val="it-IT"/>
        </w:rPr>
        <w:t xml:space="preserve">cho </w:t>
      </w:r>
      <w:r w:rsidRPr="00790EB6">
        <w:rPr>
          <w:rFonts w:ascii="Times New Roman" w:hAnsi="Times New Roman"/>
          <w:szCs w:val="28"/>
          <w:lang w:val="it-IT"/>
        </w:rPr>
        <w:t>rằng “</w:t>
      </w:r>
      <w:r w:rsidRPr="00790EB6">
        <w:rPr>
          <w:rFonts w:ascii="Times New Roman" w:hAnsi="Times New Roman"/>
          <w:i/>
          <w:szCs w:val="28"/>
          <w:lang w:val="it-IT"/>
        </w:rPr>
        <w:t>Học tập của người lớn phải là cái gì đó kéo dài suốt 20, 30, 40 năm; là cái gì đó coi họ là người lớn chứ không phải là trẻ em; là một cái gì đó mà họ làm tự nguyện; là cái gì đó phù hợp với người lớn tuổi ...”</w:t>
      </w:r>
      <w:r w:rsidRPr="00790EB6">
        <w:rPr>
          <w:rFonts w:ascii="Times New Roman" w:hAnsi="Times New Roman"/>
          <w:szCs w:val="28"/>
          <w:lang w:val="it-IT"/>
        </w:rPr>
        <w:t xml:space="preserve">. </w:t>
      </w:r>
    </w:p>
    <w:p w:rsidR="00DB7EB7" w:rsidRPr="00790EB6" w:rsidRDefault="00B257C2" w:rsidP="00EF2297">
      <w:pPr>
        <w:pStyle w:val="BodyText"/>
        <w:spacing w:line="276" w:lineRule="auto"/>
        <w:ind w:firstLine="720"/>
        <w:rPr>
          <w:rFonts w:ascii="Times New Roman" w:hAnsi="Times New Roman"/>
          <w:szCs w:val="28"/>
          <w:lang w:val="it-IT"/>
        </w:rPr>
      </w:pPr>
      <w:r w:rsidRPr="00790EB6">
        <w:rPr>
          <w:rFonts w:ascii="Times New Roman" w:hAnsi="Times New Roman"/>
          <w:szCs w:val="28"/>
          <w:lang w:val="it-IT"/>
        </w:rPr>
        <w:t>Còn</w:t>
      </w:r>
      <w:r w:rsidR="00DB7EB7" w:rsidRPr="00790EB6">
        <w:rPr>
          <w:rFonts w:ascii="Times New Roman" w:hAnsi="Times New Roman"/>
          <w:szCs w:val="28"/>
          <w:lang w:val="it-IT"/>
        </w:rPr>
        <w:t xml:space="preserve"> Ho</w:t>
      </w:r>
      <w:r w:rsidRPr="00790EB6">
        <w:rPr>
          <w:rFonts w:ascii="Times New Roman" w:hAnsi="Times New Roman"/>
          <w:szCs w:val="28"/>
          <w:lang w:val="it-IT"/>
        </w:rPr>
        <w:t>w</w:t>
      </w:r>
      <w:r w:rsidR="00DB7EB7" w:rsidRPr="00790EB6">
        <w:rPr>
          <w:rFonts w:ascii="Times New Roman" w:hAnsi="Times New Roman"/>
          <w:szCs w:val="28"/>
          <w:lang w:val="it-IT"/>
        </w:rPr>
        <w:t>ard Mc. Clu</w:t>
      </w:r>
      <w:r w:rsidRPr="00790EB6">
        <w:rPr>
          <w:rFonts w:ascii="Times New Roman" w:hAnsi="Times New Roman"/>
          <w:szCs w:val="28"/>
          <w:lang w:val="it-IT"/>
        </w:rPr>
        <w:t>sky cho rằng “</w:t>
      </w:r>
      <w:r w:rsidRPr="00790EB6">
        <w:rPr>
          <w:rFonts w:ascii="Times New Roman" w:hAnsi="Times New Roman"/>
          <w:i/>
          <w:szCs w:val="28"/>
          <w:lang w:val="it-IT"/>
        </w:rPr>
        <w:t>Những số liệu từ nhiều nguồn khác nhau</w:t>
      </w:r>
      <w:r w:rsidR="00DB7EB7" w:rsidRPr="00790EB6">
        <w:rPr>
          <w:rFonts w:ascii="Times New Roman" w:hAnsi="Times New Roman"/>
          <w:i/>
          <w:szCs w:val="28"/>
          <w:lang w:val="it-IT"/>
        </w:rPr>
        <w:t xml:space="preserve"> </w:t>
      </w:r>
      <w:r w:rsidRPr="00790EB6">
        <w:rPr>
          <w:rFonts w:ascii="Times New Roman" w:hAnsi="Times New Roman"/>
          <w:i/>
          <w:szCs w:val="28"/>
          <w:lang w:val="it-IT"/>
        </w:rPr>
        <w:t>là những cơ sở ngày</w:t>
      </w:r>
      <w:r w:rsidR="00DB7EB7" w:rsidRPr="00790EB6">
        <w:rPr>
          <w:rFonts w:ascii="Times New Roman" w:hAnsi="Times New Roman"/>
          <w:i/>
          <w:szCs w:val="28"/>
          <w:lang w:val="it-IT"/>
        </w:rPr>
        <w:t xml:space="preserve"> c</w:t>
      </w:r>
      <w:r w:rsidRPr="00790EB6">
        <w:rPr>
          <w:rFonts w:ascii="Times New Roman" w:hAnsi="Times New Roman"/>
          <w:i/>
          <w:szCs w:val="28"/>
          <w:lang w:val="it-IT"/>
        </w:rPr>
        <w:t>à</w:t>
      </w:r>
      <w:r w:rsidR="00DB7EB7" w:rsidRPr="00790EB6">
        <w:rPr>
          <w:rFonts w:ascii="Times New Roman" w:hAnsi="Times New Roman"/>
          <w:i/>
          <w:szCs w:val="28"/>
          <w:lang w:val="it-IT"/>
        </w:rPr>
        <w:t>n</w:t>
      </w:r>
      <w:r w:rsidRPr="00790EB6">
        <w:rPr>
          <w:rFonts w:ascii="Times New Roman" w:hAnsi="Times New Roman"/>
          <w:i/>
          <w:szCs w:val="28"/>
          <w:lang w:val="it-IT"/>
        </w:rPr>
        <w:t>g làm nổi bật một hệ tâm lý khác biệt</w:t>
      </w:r>
      <w:r w:rsidR="00DB7EB7" w:rsidRPr="00790EB6">
        <w:rPr>
          <w:rFonts w:ascii="Times New Roman" w:hAnsi="Times New Roman"/>
          <w:i/>
          <w:szCs w:val="28"/>
          <w:lang w:val="it-IT"/>
        </w:rPr>
        <w:t xml:space="preserve"> của người lớn</w:t>
      </w:r>
      <w:r w:rsidR="00DB7EB7" w:rsidRPr="00790EB6">
        <w:rPr>
          <w:rFonts w:ascii="Times New Roman" w:hAnsi="Times New Roman"/>
          <w:szCs w:val="28"/>
          <w:lang w:val="it-IT"/>
        </w:rPr>
        <w:t>”.</w:t>
      </w:r>
    </w:p>
    <w:p w:rsidR="006C3BAE" w:rsidRPr="00790EB6" w:rsidRDefault="00294CEF" w:rsidP="00EF2297">
      <w:pPr>
        <w:pStyle w:val="BodyText"/>
        <w:spacing w:line="276" w:lineRule="auto"/>
        <w:rPr>
          <w:rFonts w:ascii="Times New Roman" w:hAnsi="Times New Roman"/>
          <w:b/>
          <w:szCs w:val="28"/>
          <w:lang w:val="it-IT"/>
        </w:rPr>
      </w:pPr>
      <w:r>
        <w:rPr>
          <w:rFonts w:ascii="Times New Roman" w:hAnsi="Times New Roman"/>
          <w:b/>
          <w:szCs w:val="28"/>
          <w:lang w:val="it-IT"/>
        </w:rPr>
        <w:t xml:space="preserve">III. </w:t>
      </w:r>
      <w:r w:rsidR="00DB7EB7" w:rsidRPr="00790EB6">
        <w:rPr>
          <w:rFonts w:ascii="Times New Roman" w:hAnsi="Times New Roman"/>
          <w:b/>
          <w:szCs w:val="28"/>
          <w:lang w:val="it-IT"/>
        </w:rPr>
        <w:t>Malcom Knowles (1913-1997) - Người có công khởi xướng và phát triển chuyên ngành giáo dục học người lớn (Andragogy)</w:t>
      </w:r>
      <w:r w:rsidR="00B257C2" w:rsidRPr="00790EB6">
        <w:rPr>
          <w:rFonts w:ascii="Times New Roman" w:hAnsi="Times New Roman"/>
          <w:b/>
          <w:szCs w:val="28"/>
          <w:lang w:val="it-IT"/>
        </w:rPr>
        <w:t xml:space="preserve"> </w:t>
      </w:r>
    </w:p>
    <w:p w:rsidR="008F0006" w:rsidRPr="00790EB6" w:rsidRDefault="00FA543E" w:rsidP="00EF2297">
      <w:pPr>
        <w:spacing w:line="276" w:lineRule="auto"/>
        <w:ind w:firstLine="720"/>
        <w:jc w:val="both"/>
        <w:rPr>
          <w:sz w:val="28"/>
          <w:szCs w:val="28"/>
          <w:lang w:val="it-IT"/>
        </w:rPr>
      </w:pPr>
      <w:r w:rsidRPr="00790EB6">
        <w:rPr>
          <w:sz w:val="28"/>
          <w:szCs w:val="28"/>
          <w:lang w:val="it-IT"/>
        </w:rPr>
        <w:t xml:space="preserve">Mặc dù ngày càng nhiều các nhà tâm lí học, giáo dục học </w:t>
      </w:r>
      <w:r w:rsidR="008F0006" w:rsidRPr="00790EB6">
        <w:rPr>
          <w:sz w:val="28"/>
          <w:szCs w:val="28"/>
          <w:lang w:val="it-IT"/>
        </w:rPr>
        <w:t>khẳng đị</w:t>
      </w:r>
      <w:r w:rsidRPr="00790EB6">
        <w:rPr>
          <w:sz w:val="28"/>
          <w:szCs w:val="28"/>
          <w:lang w:val="it-IT"/>
        </w:rPr>
        <w:t>nh</w:t>
      </w:r>
      <w:r w:rsidR="008F0006" w:rsidRPr="00790EB6">
        <w:rPr>
          <w:sz w:val="28"/>
          <w:szCs w:val="28"/>
          <w:lang w:val="it-IT"/>
        </w:rPr>
        <w:t xml:space="preserve"> người lớn khác trẻ</w:t>
      </w:r>
      <w:r w:rsidRPr="00790EB6">
        <w:rPr>
          <w:sz w:val="28"/>
          <w:szCs w:val="28"/>
          <w:lang w:val="it-IT"/>
        </w:rPr>
        <w:t xml:space="preserve"> em và </w:t>
      </w:r>
      <w:r w:rsidR="008F0006" w:rsidRPr="00790EB6">
        <w:rPr>
          <w:sz w:val="28"/>
          <w:szCs w:val="28"/>
          <w:lang w:val="it-IT"/>
        </w:rPr>
        <w:t xml:space="preserve">cần phải phát triển một </w:t>
      </w:r>
      <w:r w:rsidR="0079571B">
        <w:rPr>
          <w:sz w:val="28"/>
          <w:szCs w:val="28"/>
          <w:lang w:val="it-IT"/>
        </w:rPr>
        <w:t xml:space="preserve">chuyên ngành giáo dục </w:t>
      </w:r>
      <w:r w:rsidR="008F0006" w:rsidRPr="00790EB6">
        <w:rPr>
          <w:sz w:val="28"/>
          <w:szCs w:val="28"/>
          <w:lang w:val="it-IT"/>
        </w:rPr>
        <w:t>khác với giáo dục học</w:t>
      </w:r>
      <w:r w:rsidR="00DC30D3">
        <w:rPr>
          <w:sz w:val="28"/>
          <w:szCs w:val="28"/>
          <w:lang w:val="it-IT"/>
        </w:rPr>
        <w:t xml:space="preserve"> tr</w:t>
      </w:r>
      <w:r w:rsidR="00395B61">
        <w:rPr>
          <w:sz w:val="28"/>
          <w:szCs w:val="28"/>
          <w:lang w:val="it-IT"/>
        </w:rPr>
        <w:t>uyền thống</w:t>
      </w:r>
      <w:r w:rsidR="0079571B">
        <w:rPr>
          <w:sz w:val="28"/>
          <w:szCs w:val="28"/>
          <w:lang w:val="it-IT"/>
        </w:rPr>
        <w:t xml:space="preserve"> (Pedagogy)</w:t>
      </w:r>
      <w:r w:rsidR="008F0006" w:rsidRPr="00790EB6">
        <w:rPr>
          <w:sz w:val="28"/>
          <w:szCs w:val="28"/>
          <w:lang w:val="it-IT"/>
        </w:rPr>
        <w:t>. Song lúc đó chưa có cơ sở lí luận đầy đủ về sự khác biệ</w:t>
      </w:r>
      <w:r w:rsidR="00DC30D3">
        <w:rPr>
          <w:sz w:val="28"/>
          <w:szCs w:val="28"/>
          <w:lang w:val="it-IT"/>
        </w:rPr>
        <w:t>t này</w:t>
      </w:r>
      <w:r w:rsidR="008F0006" w:rsidRPr="00790EB6">
        <w:rPr>
          <w:sz w:val="28"/>
          <w:szCs w:val="28"/>
          <w:lang w:val="it-IT"/>
        </w:rPr>
        <w:t xml:space="preserve">. </w:t>
      </w:r>
    </w:p>
    <w:p w:rsidR="00294CEF" w:rsidRDefault="004963C0" w:rsidP="00395B61">
      <w:pPr>
        <w:widowControl w:val="0"/>
        <w:spacing w:beforeLines="120" w:before="288" w:afterLines="120" w:after="288" w:line="276" w:lineRule="auto"/>
        <w:ind w:firstLine="720"/>
        <w:jc w:val="both"/>
        <w:rPr>
          <w:sz w:val="28"/>
          <w:szCs w:val="28"/>
          <w:lang w:val="it-IT"/>
        </w:rPr>
      </w:pPr>
      <w:r w:rsidRPr="00790EB6">
        <w:rPr>
          <w:sz w:val="28"/>
          <w:szCs w:val="28"/>
          <w:lang w:val="it-IT"/>
        </w:rPr>
        <w:t>Từ</w:t>
      </w:r>
      <w:r w:rsidR="000103A7" w:rsidRPr="00790EB6">
        <w:rPr>
          <w:sz w:val="28"/>
          <w:szCs w:val="28"/>
          <w:lang w:val="it-IT"/>
        </w:rPr>
        <w:t xml:space="preserve"> 1944, M.Knowles đã</w:t>
      </w:r>
      <w:r w:rsidRPr="00790EB6">
        <w:rPr>
          <w:sz w:val="28"/>
          <w:szCs w:val="28"/>
          <w:lang w:val="it-IT"/>
        </w:rPr>
        <w:t xml:space="preserve"> dành nhiều thời gian để thu thập và đọc tất cả các cuốn sách về</w:t>
      </w:r>
      <w:r w:rsidR="0079571B">
        <w:rPr>
          <w:sz w:val="28"/>
          <w:szCs w:val="28"/>
          <w:lang w:val="it-IT"/>
        </w:rPr>
        <w:t xml:space="preserve"> GDNL</w:t>
      </w:r>
      <w:r w:rsidRPr="00790EB6">
        <w:rPr>
          <w:sz w:val="28"/>
          <w:szCs w:val="28"/>
          <w:lang w:val="it-IT"/>
        </w:rPr>
        <w:t xml:space="preserve"> và bắt đầ</w:t>
      </w:r>
      <w:r w:rsidR="0079571B">
        <w:rPr>
          <w:sz w:val="28"/>
          <w:szCs w:val="28"/>
          <w:lang w:val="it-IT"/>
        </w:rPr>
        <w:t>u suy nghĩ tới</w:t>
      </w:r>
      <w:r w:rsidR="0082686B" w:rsidRPr="00790EB6">
        <w:rPr>
          <w:sz w:val="28"/>
          <w:szCs w:val="28"/>
          <w:lang w:val="it-IT"/>
        </w:rPr>
        <w:t xml:space="preserve"> </w:t>
      </w:r>
      <w:r w:rsidR="0054532F" w:rsidRPr="00790EB6">
        <w:rPr>
          <w:sz w:val="28"/>
          <w:szCs w:val="28"/>
          <w:lang w:val="it-IT"/>
        </w:rPr>
        <w:t xml:space="preserve">khung </w:t>
      </w:r>
      <w:r w:rsidR="0082686B" w:rsidRPr="00790EB6">
        <w:rPr>
          <w:sz w:val="28"/>
          <w:szCs w:val="28"/>
          <w:lang w:val="it-IT"/>
        </w:rPr>
        <w:t>cơ sở</w:t>
      </w:r>
      <w:r w:rsidRPr="00790EB6">
        <w:rPr>
          <w:sz w:val="28"/>
          <w:szCs w:val="28"/>
          <w:lang w:val="it-IT"/>
        </w:rPr>
        <w:t xml:space="preserve"> </w:t>
      </w:r>
      <w:r w:rsidR="0082686B" w:rsidRPr="00790EB6">
        <w:rPr>
          <w:sz w:val="28"/>
          <w:szCs w:val="28"/>
          <w:lang w:val="it-IT"/>
        </w:rPr>
        <w:t xml:space="preserve">lí </w:t>
      </w:r>
      <w:r w:rsidRPr="00790EB6">
        <w:rPr>
          <w:sz w:val="28"/>
          <w:szCs w:val="28"/>
          <w:lang w:val="it-IT"/>
        </w:rPr>
        <w:t>lu</w:t>
      </w:r>
      <w:r w:rsidR="000103A7" w:rsidRPr="00790EB6">
        <w:rPr>
          <w:sz w:val="28"/>
          <w:szCs w:val="28"/>
          <w:lang w:val="it-IT"/>
        </w:rPr>
        <w:t>ận</w:t>
      </w:r>
      <w:r w:rsidR="00DC30D3">
        <w:rPr>
          <w:sz w:val="28"/>
          <w:szCs w:val="28"/>
          <w:lang w:val="it-IT"/>
        </w:rPr>
        <w:t xml:space="preserve"> về</w:t>
      </w:r>
      <w:r w:rsidR="0079571B">
        <w:rPr>
          <w:sz w:val="28"/>
          <w:szCs w:val="28"/>
          <w:lang w:val="it-IT"/>
        </w:rPr>
        <w:t xml:space="preserve"> GDNL</w:t>
      </w:r>
      <w:r w:rsidR="00422696" w:rsidRPr="00790EB6">
        <w:rPr>
          <w:sz w:val="28"/>
          <w:szCs w:val="28"/>
          <w:lang w:val="it-IT"/>
        </w:rPr>
        <w:t xml:space="preserve">. </w:t>
      </w:r>
    </w:p>
    <w:p w:rsidR="004963C0" w:rsidRPr="00790EB6" w:rsidRDefault="004963C0" w:rsidP="00395B61">
      <w:pPr>
        <w:widowControl w:val="0"/>
        <w:spacing w:beforeLines="120" w:before="288" w:afterLines="120" w:after="288" w:line="276" w:lineRule="auto"/>
        <w:ind w:firstLine="720"/>
        <w:jc w:val="both"/>
        <w:rPr>
          <w:sz w:val="28"/>
          <w:szCs w:val="28"/>
          <w:lang w:val="it-IT"/>
        </w:rPr>
      </w:pPr>
      <w:r w:rsidRPr="00790EB6">
        <w:rPr>
          <w:sz w:val="28"/>
          <w:szCs w:val="28"/>
          <w:lang w:val="it-IT"/>
        </w:rPr>
        <w:t>Trong luận văn thạc sĩ của mình,</w:t>
      </w:r>
      <w:r w:rsidR="000103A7" w:rsidRPr="00790EB6">
        <w:rPr>
          <w:sz w:val="28"/>
          <w:szCs w:val="28"/>
          <w:lang w:val="it-IT"/>
        </w:rPr>
        <w:t xml:space="preserve"> M.Knowles</w:t>
      </w:r>
      <w:r w:rsidRPr="00790EB6">
        <w:rPr>
          <w:sz w:val="28"/>
          <w:szCs w:val="28"/>
          <w:lang w:val="it-IT"/>
        </w:rPr>
        <w:t xml:space="preserve"> đã tậ</w:t>
      </w:r>
      <w:r w:rsidR="0082686B" w:rsidRPr="00790EB6">
        <w:rPr>
          <w:sz w:val="28"/>
          <w:szCs w:val="28"/>
          <w:lang w:val="it-IT"/>
        </w:rPr>
        <w:t>p hợp</w:t>
      </w:r>
      <w:r w:rsidRPr="00790EB6">
        <w:rPr>
          <w:sz w:val="28"/>
          <w:szCs w:val="28"/>
          <w:lang w:val="it-IT"/>
        </w:rPr>
        <w:t xml:space="preserve"> những quan điểm, nguyên tắc và thực tiễn về</w:t>
      </w:r>
      <w:r w:rsidR="0079571B">
        <w:rPr>
          <w:sz w:val="28"/>
          <w:szCs w:val="28"/>
          <w:lang w:val="it-IT"/>
        </w:rPr>
        <w:t xml:space="preserve"> GDNL</w:t>
      </w:r>
      <w:r w:rsidRPr="00790EB6">
        <w:rPr>
          <w:sz w:val="28"/>
          <w:szCs w:val="28"/>
          <w:lang w:val="it-IT"/>
        </w:rPr>
        <w:t xml:space="preserve"> qua nghiên cứu tài liệu, qua nghiên cứu kinh nghiệm của các nhà</w:t>
      </w:r>
      <w:r w:rsidR="000103A7" w:rsidRPr="00790EB6">
        <w:rPr>
          <w:sz w:val="28"/>
          <w:szCs w:val="28"/>
          <w:lang w:val="it-IT"/>
        </w:rPr>
        <w:t xml:space="preserve"> giáo dục người lớn </w:t>
      </w:r>
      <w:r w:rsidRPr="00790EB6">
        <w:rPr>
          <w:sz w:val="28"/>
          <w:szCs w:val="28"/>
          <w:lang w:val="it-IT"/>
        </w:rPr>
        <w:t>và qua kinh nghiệm của bản thân và bước đầu xây dựng</w:t>
      </w:r>
      <w:r w:rsidR="0082686B" w:rsidRPr="00790EB6">
        <w:rPr>
          <w:sz w:val="28"/>
          <w:szCs w:val="28"/>
          <w:lang w:val="it-IT"/>
        </w:rPr>
        <w:t xml:space="preserve"> cơ sở</w:t>
      </w:r>
      <w:r w:rsidRPr="00790EB6">
        <w:rPr>
          <w:sz w:val="28"/>
          <w:szCs w:val="28"/>
          <w:lang w:val="it-IT"/>
        </w:rPr>
        <w:t xml:space="preserve"> lí luận về</w:t>
      </w:r>
      <w:r w:rsidR="0079571B">
        <w:rPr>
          <w:sz w:val="28"/>
          <w:szCs w:val="28"/>
          <w:lang w:val="it-IT"/>
        </w:rPr>
        <w:t xml:space="preserve"> GDNL</w:t>
      </w:r>
      <w:r w:rsidR="0082686B" w:rsidRPr="00790EB6">
        <w:rPr>
          <w:sz w:val="28"/>
          <w:szCs w:val="28"/>
          <w:lang w:val="it-IT"/>
        </w:rPr>
        <w:t>. Cơ sở</w:t>
      </w:r>
      <w:r w:rsidR="00422696" w:rsidRPr="00790EB6">
        <w:rPr>
          <w:sz w:val="28"/>
          <w:szCs w:val="28"/>
          <w:lang w:val="it-IT"/>
        </w:rPr>
        <w:t xml:space="preserve"> lí luận này </w:t>
      </w:r>
      <w:r w:rsidRPr="00790EB6">
        <w:rPr>
          <w:sz w:val="28"/>
          <w:szCs w:val="28"/>
          <w:lang w:val="it-IT"/>
        </w:rPr>
        <w:t xml:space="preserve">được giới thiệu lần đầu tiên </w:t>
      </w:r>
      <w:r w:rsidRPr="00790EB6">
        <w:rPr>
          <w:sz w:val="28"/>
          <w:szCs w:val="28"/>
          <w:lang w:val="it-IT"/>
        </w:rPr>
        <w:lastRenderedPageBreak/>
        <w:t>trong cuốn sách</w:t>
      </w:r>
      <w:r w:rsidR="0082686B" w:rsidRPr="00790EB6">
        <w:rPr>
          <w:sz w:val="28"/>
          <w:szCs w:val="28"/>
          <w:lang w:val="it-IT"/>
        </w:rPr>
        <w:t xml:space="preserve"> của ô</w:t>
      </w:r>
      <w:r w:rsidR="009801AB" w:rsidRPr="00790EB6">
        <w:rPr>
          <w:sz w:val="28"/>
          <w:szCs w:val="28"/>
          <w:lang w:val="it-IT"/>
        </w:rPr>
        <w:t>ng với tiêu đề</w:t>
      </w:r>
      <w:r w:rsidRPr="00790EB6">
        <w:rPr>
          <w:sz w:val="28"/>
          <w:szCs w:val="28"/>
          <w:lang w:val="it-IT"/>
        </w:rPr>
        <w:t xml:space="preserve"> “</w:t>
      </w:r>
      <w:r w:rsidR="00DB4A8C">
        <w:rPr>
          <w:sz w:val="28"/>
          <w:szCs w:val="28"/>
          <w:lang w:val="it-IT"/>
        </w:rPr>
        <w:t>Giáo dục người lớn phi chính quy” (Informal Adult Education)</w:t>
      </w:r>
      <w:r w:rsidR="009801AB" w:rsidRPr="00790EB6">
        <w:rPr>
          <w:sz w:val="28"/>
          <w:szCs w:val="28"/>
          <w:lang w:val="it-IT"/>
        </w:rPr>
        <w:t xml:space="preserve"> xuất bản năm</w:t>
      </w:r>
      <w:r w:rsidRPr="00790EB6">
        <w:rPr>
          <w:sz w:val="28"/>
          <w:szCs w:val="28"/>
          <w:lang w:val="it-IT"/>
        </w:rPr>
        <w:t xml:space="preserve"> 1950. Trong cuốn sách đầu tiên này</w:t>
      </w:r>
      <w:r w:rsidR="000103A7" w:rsidRPr="00790EB6">
        <w:rPr>
          <w:sz w:val="28"/>
          <w:szCs w:val="28"/>
          <w:lang w:val="it-IT"/>
        </w:rPr>
        <w:t>, M.Knowles</w:t>
      </w:r>
      <w:r w:rsidRPr="00790EB6">
        <w:rPr>
          <w:sz w:val="28"/>
          <w:szCs w:val="28"/>
          <w:lang w:val="it-IT"/>
        </w:rPr>
        <w:t xml:space="preserve"> đã cố gắng xác định bản chất của</w:t>
      </w:r>
      <w:r w:rsidR="0079571B">
        <w:rPr>
          <w:sz w:val="28"/>
          <w:szCs w:val="28"/>
          <w:lang w:val="it-IT"/>
        </w:rPr>
        <w:t xml:space="preserve"> GDNL</w:t>
      </w:r>
      <w:r w:rsidRPr="00790EB6">
        <w:rPr>
          <w:sz w:val="28"/>
          <w:szCs w:val="28"/>
          <w:lang w:val="it-IT"/>
        </w:rPr>
        <w:t xml:space="preserve"> và nêu lên được sự khác biệt giữa</w:t>
      </w:r>
      <w:r w:rsidR="0079571B">
        <w:rPr>
          <w:sz w:val="28"/>
          <w:szCs w:val="28"/>
          <w:lang w:val="it-IT"/>
        </w:rPr>
        <w:t xml:space="preserve"> GDNL</w:t>
      </w:r>
      <w:r w:rsidRPr="00790EB6">
        <w:rPr>
          <w:sz w:val="28"/>
          <w:szCs w:val="28"/>
          <w:lang w:val="it-IT"/>
        </w:rPr>
        <w:t xml:space="preserve"> và giáo dục truyền thống</w:t>
      </w:r>
      <w:r w:rsidR="0079571B">
        <w:rPr>
          <w:sz w:val="28"/>
          <w:szCs w:val="28"/>
          <w:lang w:val="it-IT"/>
        </w:rPr>
        <w:t xml:space="preserve"> cho trẻ em</w:t>
      </w:r>
      <w:r w:rsidRPr="00790EB6">
        <w:rPr>
          <w:sz w:val="28"/>
          <w:szCs w:val="28"/>
          <w:lang w:val="it-IT"/>
        </w:rPr>
        <w:t xml:space="preserve">. Tuy nhiên, lúc đó </w:t>
      </w:r>
      <w:r w:rsidR="000103A7" w:rsidRPr="00790EB6">
        <w:rPr>
          <w:sz w:val="28"/>
          <w:szCs w:val="28"/>
          <w:lang w:val="it-IT"/>
        </w:rPr>
        <w:t>M.Knowles</w:t>
      </w:r>
      <w:r w:rsidRPr="00790EB6">
        <w:rPr>
          <w:sz w:val="28"/>
          <w:szCs w:val="28"/>
          <w:lang w:val="it-IT"/>
        </w:rPr>
        <w:t xml:space="preserve"> chưa phát triể</w:t>
      </w:r>
      <w:r w:rsidR="0082686B" w:rsidRPr="00790EB6">
        <w:rPr>
          <w:sz w:val="28"/>
          <w:szCs w:val="28"/>
          <w:lang w:val="it-IT"/>
        </w:rPr>
        <w:t>n khung</w:t>
      </w:r>
      <w:r w:rsidRPr="00790EB6">
        <w:rPr>
          <w:sz w:val="28"/>
          <w:szCs w:val="28"/>
          <w:lang w:val="it-IT"/>
        </w:rPr>
        <w:t xml:space="preserve"> lý luận đầy đủ, mạch lạc và t</w:t>
      </w:r>
      <w:r w:rsidR="000A4418" w:rsidRPr="00790EB6">
        <w:rPr>
          <w:sz w:val="28"/>
          <w:szCs w:val="28"/>
          <w:lang w:val="it-IT"/>
        </w:rPr>
        <w:t>oàn diện</w:t>
      </w:r>
      <w:r w:rsidRPr="00790EB6">
        <w:rPr>
          <w:sz w:val="28"/>
          <w:szCs w:val="28"/>
          <w:lang w:val="it-IT"/>
        </w:rPr>
        <w:t xml:space="preserve"> về</w:t>
      </w:r>
      <w:r w:rsidR="0079571B">
        <w:rPr>
          <w:sz w:val="28"/>
          <w:szCs w:val="28"/>
          <w:lang w:val="it-IT"/>
        </w:rPr>
        <w:t xml:space="preserve"> GDNL</w:t>
      </w:r>
      <w:r w:rsidRPr="00790EB6">
        <w:rPr>
          <w:sz w:val="28"/>
          <w:szCs w:val="28"/>
          <w:lang w:val="it-IT"/>
        </w:rPr>
        <w:t xml:space="preserve"> và vì vậy chỉ dùng thuật ngữ</w:t>
      </w:r>
      <w:r w:rsidR="000103A7" w:rsidRPr="00790EB6">
        <w:rPr>
          <w:sz w:val="28"/>
          <w:szCs w:val="28"/>
          <w:lang w:val="it-IT"/>
        </w:rPr>
        <w:t xml:space="preserve"> “</w:t>
      </w:r>
      <w:r w:rsidR="00DC30D3">
        <w:rPr>
          <w:sz w:val="28"/>
          <w:szCs w:val="28"/>
          <w:lang w:val="it-IT"/>
        </w:rPr>
        <w:t xml:space="preserve">Giáo dục </w:t>
      </w:r>
      <w:r w:rsidR="0079571B">
        <w:rPr>
          <w:sz w:val="28"/>
          <w:szCs w:val="28"/>
          <w:lang w:val="it-IT"/>
        </w:rPr>
        <w:t>P</w:t>
      </w:r>
      <w:r w:rsidR="000103A7" w:rsidRPr="00790EB6">
        <w:rPr>
          <w:sz w:val="28"/>
          <w:szCs w:val="28"/>
          <w:lang w:val="it-IT"/>
        </w:rPr>
        <w:t>hi chính qui” (</w:t>
      </w:r>
      <w:r w:rsidRPr="00790EB6">
        <w:rPr>
          <w:sz w:val="28"/>
          <w:szCs w:val="28"/>
          <w:lang w:val="it-IT"/>
        </w:rPr>
        <w:t>Informal</w:t>
      </w:r>
      <w:r w:rsidR="00DC30D3">
        <w:rPr>
          <w:sz w:val="28"/>
          <w:szCs w:val="28"/>
          <w:lang w:val="it-IT"/>
        </w:rPr>
        <w:t xml:space="preserve"> Education</w:t>
      </w:r>
      <w:r w:rsidR="000103A7" w:rsidRPr="00790EB6">
        <w:rPr>
          <w:sz w:val="28"/>
          <w:szCs w:val="28"/>
          <w:lang w:val="it-IT"/>
        </w:rPr>
        <w:t>)</w:t>
      </w:r>
    </w:p>
    <w:p w:rsidR="000103A7" w:rsidRPr="00790EB6" w:rsidRDefault="000103A7" w:rsidP="00EF2297">
      <w:pPr>
        <w:pStyle w:val="BodyText"/>
        <w:spacing w:line="276" w:lineRule="auto"/>
        <w:ind w:firstLine="720"/>
        <w:rPr>
          <w:rFonts w:ascii="Times New Roman" w:hAnsi="Times New Roman"/>
          <w:szCs w:val="28"/>
          <w:lang w:val="it-IT"/>
        </w:rPr>
      </w:pPr>
      <w:r w:rsidRPr="00790EB6">
        <w:rPr>
          <w:rFonts w:ascii="Times New Roman" w:hAnsi="Times New Roman"/>
          <w:szCs w:val="28"/>
          <w:lang w:val="it-IT"/>
        </w:rPr>
        <w:t xml:space="preserve"> Từ</w:t>
      </w:r>
      <w:r w:rsidR="00933F23" w:rsidRPr="00790EB6">
        <w:rPr>
          <w:rFonts w:ascii="Times New Roman" w:hAnsi="Times New Roman"/>
          <w:szCs w:val="28"/>
          <w:lang w:val="it-IT"/>
        </w:rPr>
        <w:t xml:space="preserve"> năm 1968, M.Knowles đã</w:t>
      </w:r>
      <w:r w:rsidRPr="00790EB6">
        <w:rPr>
          <w:rFonts w:ascii="Times New Roman" w:hAnsi="Times New Roman"/>
          <w:szCs w:val="28"/>
          <w:lang w:val="it-IT"/>
        </w:rPr>
        <w:t xml:space="preserve"> chính thức sử dụng thuật ngữ “Andragogy”</w:t>
      </w:r>
      <w:r w:rsidR="000A4418" w:rsidRPr="00790EB6">
        <w:rPr>
          <w:rFonts w:ascii="Times New Roman" w:hAnsi="Times New Roman"/>
          <w:szCs w:val="28"/>
          <w:lang w:val="it-IT"/>
        </w:rPr>
        <w:t xml:space="preserve"> </w:t>
      </w:r>
      <w:r w:rsidRPr="00790EB6">
        <w:rPr>
          <w:rFonts w:ascii="Times New Roman" w:hAnsi="Times New Roman"/>
          <w:szCs w:val="28"/>
          <w:lang w:val="it-IT"/>
        </w:rPr>
        <w:t>để mô tả cơ sở lí luậ</w:t>
      </w:r>
      <w:r w:rsidR="000A4418" w:rsidRPr="00790EB6">
        <w:rPr>
          <w:rFonts w:ascii="Times New Roman" w:hAnsi="Times New Roman"/>
          <w:szCs w:val="28"/>
          <w:lang w:val="it-IT"/>
        </w:rPr>
        <w:t>n</w:t>
      </w:r>
      <w:r w:rsidR="00DC30D3">
        <w:rPr>
          <w:rFonts w:ascii="Times New Roman" w:hAnsi="Times New Roman"/>
          <w:szCs w:val="28"/>
          <w:lang w:val="it-IT"/>
        </w:rPr>
        <w:t xml:space="preserve"> về</w:t>
      </w:r>
      <w:r w:rsidR="0079571B">
        <w:rPr>
          <w:rFonts w:ascii="Times New Roman" w:hAnsi="Times New Roman"/>
          <w:szCs w:val="28"/>
          <w:lang w:val="it-IT"/>
        </w:rPr>
        <w:t xml:space="preserve"> GDNL</w:t>
      </w:r>
      <w:r w:rsidRPr="00790EB6">
        <w:rPr>
          <w:rFonts w:ascii="Times New Roman" w:hAnsi="Times New Roman"/>
          <w:szCs w:val="28"/>
          <w:lang w:val="it-IT"/>
        </w:rPr>
        <w:t xml:space="preserve"> mà ông đã nghiên cứu trước đây</w:t>
      </w:r>
      <w:r w:rsidR="000A4418" w:rsidRPr="00790EB6">
        <w:rPr>
          <w:rFonts w:ascii="Times New Roman" w:hAnsi="Times New Roman"/>
          <w:szCs w:val="28"/>
          <w:lang w:val="it-IT"/>
        </w:rPr>
        <w:t xml:space="preserve"> trong bài báo đầu tiên với nhan đề “Giáo dục học người lớn, chứ không phải là giáo dục học</w:t>
      </w:r>
      <w:r w:rsidR="00395B61">
        <w:rPr>
          <w:rFonts w:ascii="Times New Roman" w:hAnsi="Times New Roman"/>
          <w:szCs w:val="28"/>
          <w:lang w:val="it-IT"/>
        </w:rPr>
        <w:t xml:space="preserve"> truyền thống</w:t>
      </w:r>
      <w:r w:rsidR="000A4418" w:rsidRPr="00790EB6">
        <w:rPr>
          <w:rFonts w:ascii="Times New Roman" w:hAnsi="Times New Roman"/>
          <w:szCs w:val="28"/>
          <w:lang w:val="it-IT"/>
        </w:rPr>
        <w:t>” (“Andragogy, not Pedagogy”).</w:t>
      </w:r>
      <w:r w:rsidR="008F0006" w:rsidRPr="00790EB6">
        <w:rPr>
          <w:szCs w:val="28"/>
          <w:lang w:val="it-IT"/>
        </w:rPr>
        <w:t xml:space="preserve"> </w:t>
      </w:r>
      <w:r w:rsidR="008F0006" w:rsidRPr="00790EB6">
        <w:rPr>
          <w:rFonts w:ascii="Times New Roman" w:hAnsi="Times New Roman"/>
          <w:szCs w:val="28"/>
          <w:lang w:val="it-IT"/>
        </w:rPr>
        <w:t>Theo tiếng Hy Lạp, “Pedagogy” có nghĩa là khoa họ</w:t>
      </w:r>
      <w:r w:rsidR="00395B61">
        <w:rPr>
          <w:rFonts w:ascii="Times New Roman" w:hAnsi="Times New Roman"/>
          <w:szCs w:val="28"/>
          <w:lang w:val="it-IT"/>
        </w:rPr>
        <w:t>c và nghệ thuật dạy học trẻ em và tạm dịch trong khuôn khổ bài viết này</w:t>
      </w:r>
      <w:r w:rsidR="00282BF9">
        <w:rPr>
          <w:rFonts w:ascii="Times New Roman" w:hAnsi="Times New Roman"/>
          <w:szCs w:val="28"/>
          <w:lang w:val="it-IT"/>
        </w:rPr>
        <w:t xml:space="preserve"> và các bài viết sau</w:t>
      </w:r>
      <w:r w:rsidR="00395B61">
        <w:rPr>
          <w:rFonts w:ascii="Times New Roman" w:hAnsi="Times New Roman"/>
          <w:szCs w:val="28"/>
          <w:lang w:val="it-IT"/>
        </w:rPr>
        <w:t xml:space="preserve"> là “Giáo dục học trẻ em”. </w:t>
      </w:r>
      <w:r w:rsidR="008F0006" w:rsidRPr="00790EB6">
        <w:rPr>
          <w:rFonts w:ascii="Times New Roman" w:hAnsi="Times New Roman"/>
          <w:szCs w:val="28"/>
          <w:lang w:val="it-IT"/>
        </w:rPr>
        <w:t>Vì vậy không thể dùng thuật ngữ ghép “Adult Pedagogy”, mà cần phải có</w:t>
      </w:r>
      <w:r w:rsidR="00395B61">
        <w:rPr>
          <w:rFonts w:ascii="Times New Roman" w:hAnsi="Times New Roman"/>
          <w:szCs w:val="28"/>
          <w:lang w:val="it-IT"/>
        </w:rPr>
        <w:t xml:space="preserve"> một thuật ngữ riêng, đó là “An</w:t>
      </w:r>
      <w:r w:rsidR="008F0006" w:rsidRPr="00790EB6">
        <w:rPr>
          <w:rFonts w:ascii="Times New Roman" w:hAnsi="Times New Roman"/>
          <w:szCs w:val="28"/>
          <w:lang w:val="it-IT"/>
        </w:rPr>
        <w:t>dragogy” (theo tiếng Hy Lạp có nghĩa là khoa học và nghệ thuật dạy học người lớn”</w:t>
      </w:r>
      <w:r w:rsidR="00943136" w:rsidRPr="00790EB6">
        <w:rPr>
          <w:rFonts w:ascii="Times New Roman" w:hAnsi="Times New Roman"/>
          <w:szCs w:val="28"/>
          <w:lang w:val="it-IT"/>
        </w:rPr>
        <w:t xml:space="preserve">. </w:t>
      </w:r>
      <w:r w:rsidR="000A4418" w:rsidRPr="00790EB6">
        <w:rPr>
          <w:rFonts w:ascii="Times New Roman" w:hAnsi="Times New Roman"/>
          <w:szCs w:val="28"/>
          <w:lang w:val="it-IT"/>
        </w:rPr>
        <w:t xml:space="preserve">Ngay sau đó, thuật ngữ “Andragogy” đã được gắn với tên </w:t>
      </w:r>
      <w:r w:rsidR="00A75B34" w:rsidRPr="00790EB6">
        <w:rPr>
          <w:rFonts w:ascii="Times New Roman" w:hAnsi="Times New Roman"/>
          <w:szCs w:val="28"/>
          <w:lang w:val="it-IT"/>
        </w:rPr>
        <w:t>tuổi của M.</w:t>
      </w:r>
      <w:r w:rsidR="000A4418" w:rsidRPr="00790EB6">
        <w:rPr>
          <w:rFonts w:ascii="Times New Roman" w:hAnsi="Times New Roman"/>
          <w:szCs w:val="28"/>
          <w:lang w:val="it-IT"/>
        </w:rPr>
        <w:t xml:space="preserve"> Knowles và đã nhận được sự thừa nhận ở khắp Bắc Mỹ và các nước nói tiếng Anh khác.</w:t>
      </w:r>
    </w:p>
    <w:p w:rsidR="009D50DD" w:rsidRPr="00790EB6" w:rsidRDefault="000103A7" w:rsidP="00EF2297">
      <w:pPr>
        <w:spacing w:before="120" w:after="120" w:line="276" w:lineRule="auto"/>
        <w:ind w:firstLine="720"/>
        <w:jc w:val="both"/>
        <w:rPr>
          <w:sz w:val="28"/>
          <w:szCs w:val="28"/>
          <w:lang w:val="it-IT"/>
        </w:rPr>
      </w:pPr>
      <w:r w:rsidRPr="00790EB6">
        <w:rPr>
          <w:sz w:val="28"/>
          <w:szCs w:val="28"/>
          <w:lang w:val="it-IT"/>
        </w:rPr>
        <w:t xml:space="preserve">Năm 1970, tất cả cơ sở lí luận về </w:t>
      </w:r>
      <w:r w:rsidR="00DC30D3">
        <w:rPr>
          <w:sz w:val="28"/>
          <w:szCs w:val="28"/>
          <w:lang w:val="it-IT"/>
        </w:rPr>
        <w:t>GDNL</w:t>
      </w:r>
      <w:r w:rsidR="000A4418" w:rsidRPr="00790EB6">
        <w:rPr>
          <w:sz w:val="28"/>
          <w:szCs w:val="28"/>
          <w:lang w:val="it-IT"/>
        </w:rPr>
        <w:t xml:space="preserve"> của</w:t>
      </w:r>
      <w:r w:rsidRPr="00790EB6">
        <w:rPr>
          <w:sz w:val="28"/>
          <w:szCs w:val="28"/>
          <w:lang w:val="it-IT"/>
        </w:rPr>
        <w:t xml:space="preserve"> </w:t>
      </w:r>
      <w:r w:rsidR="000A4418" w:rsidRPr="00790EB6">
        <w:rPr>
          <w:sz w:val="28"/>
          <w:szCs w:val="28"/>
          <w:lang w:val="it-IT"/>
        </w:rPr>
        <w:t xml:space="preserve">M.Knowles đã </w:t>
      </w:r>
      <w:r w:rsidRPr="00790EB6">
        <w:rPr>
          <w:sz w:val="28"/>
          <w:szCs w:val="28"/>
          <w:lang w:val="it-IT"/>
        </w:rPr>
        <w:t xml:space="preserve">được trình bày trong cuốn sách </w:t>
      </w:r>
      <w:r w:rsidRPr="00790EB6">
        <w:rPr>
          <w:b/>
          <w:sz w:val="28"/>
          <w:szCs w:val="28"/>
          <w:lang w:val="it-IT"/>
        </w:rPr>
        <w:t>“Thực tiễ</w:t>
      </w:r>
      <w:r w:rsidR="00DB4A8C">
        <w:rPr>
          <w:b/>
          <w:sz w:val="28"/>
          <w:szCs w:val="28"/>
          <w:lang w:val="it-IT"/>
        </w:rPr>
        <w:t>n</w:t>
      </w:r>
      <w:r w:rsidR="00A75B34" w:rsidRPr="00790EB6">
        <w:rPr>
          <w:b/>
          <w:sz w:val="28"/>
          <w:szCs w:val="28"/>
          <w:lang w:val="it-IT"/>
        </w:rPr>
        <w:t xml:space="preserve"> </w:t>
      </w:r>
      <w:r w:rsidRPr="00790EB6">
        <w:rPr>
          <w:b/>
          <w:sz w:val="28"/>
          <w:szCs w:val="28"/>
          <w:lang w:val="it-IT"/>
        </w:rPr>
        <w:t>giáo dục người lớn - Giáo dục học người lớn đối lập với Giáo dục học</w:t>
      </w:r>
      <w:r w:rsidR="00DB4A8C">
        <w:rPr>
          <w:b/>
          <w:sz w:val="28"/>
          <w:szCs w:val="28"/>
          <w:lang w:val="it-IT"/>
        </w:rPr>
        <w:t xml:space="preserve"> tr</w:t>
      </w:r>
      <w:r w:rsidR="00395B61">
        <w:rPr>
          <w:b/>
          <w:sz w:val="28"/>
          <w:szCs w:val="28"/>
          <w:lang w:val="it-IT"/>
        </w:rPr>
        <w:t>ẻ em</w:t>
      </w:r>
      <w:r w:rsidRPr="00790EB6">
        <w:rPr>
          <w:b/>
          <w:sz w:val="28"/>
          <w:szCs w:val="28"/>
          <w:lang w:val="it-IT"/>
        </w:rPr>
        <w:t xml:space="preserve">” </w:t>
      </w:r>
      <w:r w:rsidRPr="00790EB6">
        <w:rPr>
          <w:sz w:val="28"/>
          <w:szCs w:val="28"/>
          <w:lang w:val="it-IT"/>
        </w:rPr>
        <w:t>(The Modern Practice of Adult Education: Andrag</w:t>
      </w:r>
      <w:r w:rsidR="00CA46C3" w:rsidRPr="00790EB6">
        <w:rPr>
          <w:sz w:val="28"/>
          <w:szCs w:val="28"/>
          <w:lang w:val="it-IT"/>
        </w:rPr>
        <w:t xml:space="preserve">ogy versus Pedagogy). </w:t>
      </w:r>
      <w:r w:rsidR="000A4418" w:rsidRPr="00790EB6">
        <w:rPr>
          <w:sz w:val="28"/>
          <w:szCs w:val="28"/>
          <w:lang w:val="it-IT"/>
        </w:rPr>
        <w:t>Tuy nhiên, 10 năm sau (tức năm 1980)</w:t>
      </w:r>
      <w:r w:rsidR="000A4418" w:rsidRPr="00790EB6">
        <w:rPr>
          <w:color w:val="FF0000"/>
          <w:sz w:val="28"/>
          <w:szCs w:val="28"/>
          <w:lang w:val="it-IT"/>
        </w:rPr>
        <w:t xml:space="preserve"> </w:t>
      </w:r>
      <w:r w:rsidR="000A4418" w:rsidRPr="00790EB6">
        <w:rPr>
          <w:sz w:val="28"/>
          <w:szCs w:val="28"/>
          <w:lang w:val="it-IT"/>
        </w:rPr>
        <w:t xml:space="preserve">cuốn sách đã được tái bản với tiêu đề đã được chỉnh sửa lại là </w:t>
      </w:r>
      <w:r w:rsidR="000A4418" w:rsidRPr="00790EB6">
        <w:rPr>
          <w:b/>
          <w:sz w:val="28"/>
          <w:szCs w:val="28"/>
          <w:lang w:val="it-IT"/>
        </w:rPr>
        <w:t>“Thực tiễn giáo dục người lớn - từ Giáo dục học</w:t>
      </w:r>
      <w:r w:rsidR="00DB4A8C">
        <w:rPr>
          <w:b/>
          <w:sz w:val="28"/>
          <w:szCs w:val="28"/>
          <w:lang w:val="it-IT"/>
        </w:rPr>
        <w:t xml:space="preserve"> tr</w:t>
      </w:r>
      <w:r w:rsidR="00395B61">
        <w:rPr>
          <w:b/>
          <w:sz w:val="28"/>
          <w:szCs w:val="28"/>
          <w:lang w:val="it-IT"/>
        </w:rPr>
        <w:t>ẻ em</w:t>
      </w:r>
      <w:r w:rsidR="000A4418" w:rsidRPr="00790EB6">
        <w:rPr>
          <w:b/>
          <w:sz w:val="28"/>
          <w:szCs w:val="28"/>
          <w:lang w:val="it-IT"/>
        </w:rPr>
        <w:t xml:space="preserve"> tới Giáo dục học người lớn”</w:t>
      </w:r>
      <w:r w:rsidR="000A4418" w:rsidRPr="00790EB6">
        <w:rPr>
          <w:sz w:val="28"/>
          <w:szCs w:val="28"/>
          <w:lang w:val="it-IT"/>
        </w:rPr>
        <w:t xml:space="preserve"> (The Modern Practice of Adult Education: from Pedagogy to Andragogy). Đây là quá trình nhận thức ngày</w:t>
      </w:r>
      <w:r w:rsidR="009D50DD" w:rsidRPr="00790EB6">
        <w:rPr>
          <w:sz w:val="28"/>
          <w:szCs w:val="28"/>
          <w:lang w:val="it-IT"/>
        </w:rPr>
        <w:t xml:space="preserve"> c</w:t>
      </w:r>
      <w:r w:rsidR="000A4418" w:rsidRPr="00790EB6">
        <w:rPr>
          <w:sz w:val="28"/>
          <w:szCs w:val="28"/>
          <w:lang w:val="it-IT"/>
        </w:rPr>
        <w:t>à</w:t>
      </w:r>
      <w:r w:rsidR="009D50DD" w:rsidRPr="00790EB6">
        <w:rPr>
          <w:sz w:val="28"/>
          <w:szCs w:val="28"/>
          <w:lang w:val="it-IT"/>
        </w:rPr>
        <w:t>n</w:t>
      </w:r>
      <w:r w:rsidR="000A4418" w:rsidRPr="00790EB6">
        <w:rPr>
          <w:sz w:val="28"/>
          <w:szCs w:val="28"/>
          <w:lang w:val="it-IT"/>
        </w:rPr>
        <w:t>g sâu sắc hơn của</w:t>
      </w:r>
      <w:r w:rsidR="009D50DD" w:rsidRPr="00790EB6">
        <w:rPr>
          <w:sz w:val="28"/>
          <w:szCs w:val="28"/>
          <w:lang w:val="it-IT"/>
        </w:rPr>
        <w:t xml:space="preserve"> M.Knowles về mối quan hệ giữa giáo dục học</w:t>
      </w:r>
      <w:r w:rsidR="00DB4A8C">
        <w:rPr>
          <w:sz w:val="28"/>
          <w:szCs w:val="28"/>
          <w:lang w:val="it-IT"/>
        </w:rPr>
        <w:t xml:space="preserve"> tr</w:t>
      </w:r>
      <w:r w:rsidR="00395B61">
        <w:rPr>
          <w:sz w:val="28"/>
          <w:szCs w:val="28"/>
          <w:lang w:val="it-IT"/>
        </w:rPr>
        <w:t>ẻ em</w:t>
      </w:r>
      <w:r w:rsidR="009D50DD" w:rsidRPr="00790EB6">
        <w:rPr>
          <w:sz w:val="28"/>
          <w:szCs w:val="28"/>
          <w:lang w:val="it-IT"/>
        </w:rPr>
        <w:t xml:space="preserve"> và giáo dục học người lớn. Theo M.Knowles, giáo dục học người lớn bao gồm hệ thống các khái niệ</w:t>
      </w:r>
      <w:r w:rsidR="00DC30D3">
        <w:rPr>
          <w:sz w:val="28"/>
          <w:szCs w:val="28"/>
          <w:lang w:val="it-IT"/>
        </w:rPr>
        <w:t xml:space="preserve">m </w:t>
      </w:r>
      <w:r w:rsidR="009D50DD" w:rsidRPr="00790EB6">
        <w:rPr>
          <w:sz w:val="28"/>
          <w:szCs w:val="28"/>
          <w:lang w:val="it-IT"/>
        </w:rPr>
        <w:t>có liên quan chặt chẽ với giáo dục học</w:t>
      </w:r>
      <w:r w:rsidR="00DB4A8C">
        <w:rPr>
          <w:sz w:val="28"/>
          <w:szCs w:val="28"/>
          <w:lang w:val="it-IT"/>
        </w:rPr>
        <w:t xml:space="preserve"> tr</w:t>
      </w:r>
      <w:r w:rsidR="00395B61">
        <w:rPr>
          <w:sz w:val="28"/>
          <w:szCs w:val="28"/>
          <w:lang w:val="it-IT"/>
        </w:rPr>
        <w:t>ẻ em</w:t>
      </w:r>
      <w:r w:rsidR="009D50DD" w:rsidRPr="00790EB6">
        <w:rPr>
          <w:sz w:val="28"/>
          <w:szCs w:val="28"/>
          <w:lang w:val="it-IT"/>
        </w:rPr>
        <w:t xml:space="preserve"> hơn là đối lập vớ</w:t>
      </w:r>
      <w:r w:rsidR="00395B61">
        <w:rPr>
          <w:sz w:val="28"/>
          <w:szCs w:val="28"/>
          <w:lang w:val="it-IT"/>
        </w:rPr>
        <w:t>i nó</w:t>
      </w:r>
      <w:r w:rsidR="009D50DD" w:rsidRPr="00790EB6">
        <w:rPr>
          <w:sz w:val="28"/>
          <w:szCs w:val="28"/>
          <w:lang w:val="it-IT"/>
        </w:rPr>
        <w:t xml:space="preserve">.  </w:t>
      </w:r>
    </w:p>
    <w:p w:rsidR="00A151F5" w:rsidRPr="00790EB6" w:rsidRDefault="009D50DD" w:rsidP="00EF2297">
      <w:pPr>
        <w:spacing w:before="120" w:after="120" w:line="276" w:lineRule="auto"/>
        <w:ind w:firstLine="720"/>
        <w:jc w:val="both"/>
        <w:rPr>
          <w:sz w:val="28"/>
          <w:szCs w:val="28"/>
          <w:lang w:val="it-IT"/>
        </w:rPr>
      </w:pPr>
      <w:r w:rsidRPr="00790EB6">
        <w:rPr>
          <w:sz w:val="28"/>
          <w:szCs w:val="28"/>
          <w:lang w:val="it-IT"/>
        </w:rPr>
        <w:t xml:space="preserve"> </w:t>
      </w:r>
      <w:r w:rsidR="000A4418" w:rsidRPr="00790EB6">
        <w:rPr>
          <w:sz w:val="28"/>
          <w:szCs w:val="28"/>
          <w:lang w:val="it-IT"/>
        </w:rPr>
        <w:t xml:space="preserve">  </w:t>
      </w:r>
      <w:r w:rsidRPr="00790EB6">
        <w:rPr>
          <w:sz w:val="28"/>
          <w:szCs w:val="28"/>
          <w:lang w:val="it-IT"/>
        </w:rPr>
        <w:t>Để có thể xây dựng và hoàn thiện được cơ sở lí luậ</w:t>
      </w:r>
      <w:r w:rsidR="0079571B">
        <w:rPr>
          <w:sz w:val="28"/>
          <w:szCs w:val="28"/>
          <w:lang w:val="it-IT"/>
        </w:rPr>
        <w:t>n về</w:t>
      </w:r>
      <w:r w:rsidR="00DC30D3">
        <w:rPr>
          <w:sz w:val="28"/>
          <w:szCs w:val="28"/>
          <w:lang w:val="it-IT"/>
        </w:rPr>
        <w:t xml:space="preserve"> GDNL</w:t>
      </w:r>
      <w:r w:rsidRPr="00790EB6">
        <w:rPr>
          <w:sz w:val="28"/>
          <w:szCs w:val="28"/>
          <w:lang w:val="it-IT"/>
        </w:rPr>
        <w:t>, M.Knowles dựa trên kết quả hàng loạt các công trình nghiên cứ</w:t>
      </w:r>
      <w:r w:rsidR="00DC30D3">
        <w:rPr>
          <w:sz w:val="28"/>
          <w:szCs w:val="28"/>
          <w:lang w:val="it-IT"/>
        </w:rPr>
        <w:t>u trong hai</w:t>
      </w:r>
      <w:r w:rsidRPr="00790EB6">
        <w:rPr>
          <w:sz w:val="28"/>
          <w:szCs w:val="28"/>
          <w:lang w:val="it-IT"/>
        </w:rPr>
        <w:t xml:space="preserve"> thập kỉ 1960 và 1980. Các công trình nghiên cứu này đã phát hiện ra nhiều đặc điểm đặc thù của người lớn với tư cách là người học và quá trình học tập của họ. Đó là các công trình nghiên cứu của các nhà giáo dục người lớn (Bound, 1981; Boyd, Apps and Associates, 1980; Cross, 1981; Houle, 1980; Howe, 1977; Knox, 1977; Long, Hiemstra and Associates, 1980; Smith, 1982; Tough, 1967, 1979, 1982), của các nhà tâm lí học trị liệu và thần kinh học (Bandura, 1969; Maslow, 1962, 1970, 1971; C Rogers, 1951, 1961, 1969, 1980), của các nhà tâm lí học phát triển (Baltes, 1978; Erikson, 1959; Goulet and Baltes, 1970; Havighurst, 1970; Knox, 1977; Levinson, 1978; Lidz, 1968; Neugarten, 1964, 1968; Pressey and Kuhlen, 1957; Sheehy, </w:t>
      </w:r>
      <w:r w:rsidRPr="00790EB6">
        <w:rPr>
          <w:sz w:val="28"/>
          <w:szCs w:val="28"/>
          <w:lang w:val="it-IT"/>
        </w:rPr>
        <w:lastRenderedPageBreak/>
        <w:t>1974; Stevens-Long, 1979), của các nhà tâm lí học xã hội (Barker, 1978; Birren, 1969; Bronfenbrenner, 1979; David and Wright, 1975; Deutsh and others, 1968; Lewin, 1951; Moos, 1976, 1979; ; Moos and Insel, 1974) và của các nhà xã hội học (Barrett, 1970; Boocock, 1972, Corwin, 1974; Etzioni, 1961, 1969). Các công trình nghiên cứu này đã cung cấp đầy đủ những hiểu biết về học viên người lớn và việc học tập của họ để M.Knowles có thể xây dựng cơ sở lí luậ</w:t>
      </w:r>
      <w:r w:rsidR="00121AE6">
        <w:rPr>
          <w:sz w:val="28"/>
          <w:szCs w:val="28"/>
          <w:lang w:val="it-IT"/>
        </w:rPr>
        <w:t>n về</w:t>
      </w:r>
      <w:r w:rsidR="00DC30D3">
        <w:rPr>
          <w:sz w:val="28"/>
          <w:szCs w:val="28"/>
          <w:lang w:val="it-IT"/>
        </w:rPr>
        <w:t xml:space="preserve"> GDNL</w:t>
      </w:r>
      <w:r w:rsidRPr="00790EB6">
        <w:rPr>
          <w:sz w:val="28"/>
          <w:szCs w:val="28"/>
          <w:lang w:val="it-IT"/>
        </w:rPr>
        <w:t xml:space="preserve"> một cách có hệ thống bao gồm các luận điểm về đặc điểm học viên người lớn, các nguyên tắc và phương pháp (Strategies)</w:t>
      </w:r>
      <w:r w:rsidR="00DC30D3">
        <w:rPr>
          <w:sz w:val="28"/>
          <w:szCs w:val="28"/>
          <w:lang w:val="it-IT"/>
        </w:rPr>
        <w:t xml:space="preserve"> GDNL</w:t>
      </w:r>
      <w:r w:rsidRPr="00790EB6">
        <w:rPr>
          <w:sz w:val="28"/>
          <w:szCs w:val="28"/>
          <w:lang w:val="it-IT"/>
        </w:rPr>
        <w:t>.</w:t>
      </w:r>
    </w:p>
    <w:p w:rsidR="009D50DD" w:rsidRPr="00790EB6" w:rsidRDefault="00943136" w:rsidP="00EF2297">
      <w:pPr>
        <w:pStyle w:val="BodyTextIndent2"/>
        <w:spacing w:line="276" w:lineRule="auto"/>
        <w:ind w:left="0" w:firstLine="720"/>
        <w:rPr>
          <w:rFonts w:ascii="Times New Roman" w:hAnsi="Times New Roman"/>
          <w:b/>
          <w:szCs w:val="28"/>
          <w:lang w:val="it-IT"/>
        </w:rPr>
      </w:pPr>
      <w:r w:rsidRPr="00790EB6">
        <w:rPr>
          <w:rFonts w:ascii="Times New Roman" w:hAnsi="Times New Roman"/>
          <w:szCs w:val="28"/>
          <w:lang w:val="it-IT"/>
        </w:rPr>
        <w:t>Thật ra, t</w:t>
      </w:r>
      <w:r w:rsidR="009D50DD" w:rsidRPr="00790EB6">
        <w:rPr>
          <w:rFonts w:ascii="Times New Roman" w:hAnsi="Times New Roman"/>
          <w:szCs w:val="28"/>
          <w:lang w:val="it-IT"/>
        </w:rPr>
        <w:t xml:space="preserve">huật ngữ “Andragogy” lần đầu tiên xuất hiện trong cuốn sách “Những tư tưởng giáo dục của Platon” </w:t>
      </w:r>
      <w:bookmarkStart w:id="0" w:name="_GoBack"/>
      <w:bookmarkEnd w:id="0"/>
      <w:r w:rsidR="009D50DD" w:rsidRPr="00790EB6">
        <w:rPr>
          <w:rFonts w:ascii="Times New Roman" w:hAnsi="Times New Roman"/>
          <w:szCs w:val="28"/>
          <w:lang w:val="it-IT"/>
        </w:rPr>
        <w:t>của một nhà giáo người Đức tên</w:t>
      </w:r>
      <w:r w:rsidR="006C3BAE" w:rsidRPr="00790EB6">
        <w:rPr>
          <w:rFonts w:ascii="Times New Roman" w:hAnsi="Times New Roman"/>
          <w:szCs w:val="28"/>
          <w:lang w:val="it-IT"/>
        </w:rPr>
        <w:t xml:space="preserve"> l</w:t>
      </w:r>
      <w:r w:rsidR="00F61961" w:rsidRPr="00790EB6">
        <w:rPr>
          <w:rFonts w:ascii="Times New Roman" w:hAnsi="Times New Roman"/>
          <w:szCs w:val="28"/>
          <w:lang w:val="it-IT"/>
        </w:rPr>
        <w:t>à Alexander Kapp vào năm 1833 (</w:t>
      </w:r>
      <w:r w:rsidR="006C3BAE" w:rsidRPr="00790EB6">
        <w:rPr>
          <w:rFonts w:ascii="Times New Roman" w:hAnsi="Times New Roman"/>
          <w:szCs w:val="28"/>
          <w:lang w:val="it-IT"/>
        </w:rPr>
        <w:t>xem bản phô</w:t>
      </w:r>
      <w:r w:rsidR="00F61961" w:rsidRPr="00790EB6">
        <w:rPr>
          <w:rFonts w:ascii="Times New Roman" w:hAnsi="Times New Roman"/>
          <w:szCs w:val="28"/>
          <w:lang w:val="it-IT"/>
        </w:rPr>
        <w:t>-</w:t>
      </w:r>
      <w:r w:rsidR="006C3BAE" w:rsidRPr="00790EB6">
        <w:rPr>
          <w:rFonts w:ascii="Times New Roman" w:hAnsi="Times New Roman"/>
          <w:szCs w:val="28"/>
          <w:lang w:val="it-IT"/>
        </w:rPr>
        <w:t>tô bìa của cuốn sách</w:t>
      </w:r>
      <w:r w:rsidR="00F61961" w:rsidRPr="00790EB6">
        <w:rPr>
          <w:rFonts w:ascii="Times New Roman" w:hAnsi="Times New Roman"/>
          <w:szCs w:val="28"/>
          <w:lang w:val="it-IT"/>
        </w:rPr>
        <w:t xml:space="preserve"> này</w:t>
      </w:r>
      <w:r w:rsidR="006C3BAE" w:rsidRPr="00790EB6">
        <w:rPr>
          <w:rFonts w:ascii="Times New Roman" w:hAnsi="Times New Roman"/>
          <w:szCs w:val="28"/>
          <w:lang w:val="it-IT"/>
        </w:rPr>
        <w:t xml:space="preserve"> dưới đây).</w:t>
      </w:r>
      <w:r w:rsidR="009D50DD" w:rsidRPr="00790EB6">
        <w:rPr>
          <w:rFonts w:ascii="Times New Roman" w:hAnsi="Times New Roman"/>
          <w:szCs w:val="28"/>
          <w:lang w:val="it-IT"/>
        </w:rPr>
        <w:t xml:space="preserve"> </w:t>
      </w:r>
      <w:r w:rsidR="006C3BAE" w:rsidRPr="00790EB6">
        <w:rPr>
          <w:rFonts w:ascii="Times New Roman" w:hAnsi="Times New Roman"/>
          <w:szCs w:val="28"/>
          <w:lang w:val="it-IT"/>
        </w:rPr>
        <w:t>Alexander Kapp</w:t>
      </w:r>
      <w:r w:rsidR="009D50DD" w:rsidRPr="00790EB6">
        <w:rPr>
          <w:rFonts w:ascii="Times New Roman" w:hAnsi="Times New Roman"/>
          <w:szCs w:val="28"/>
          <w:lang w:val="it-IT"/>
        </w:rPr>
        <w:t xml:space="preserve"> đã giải thích “Andragogy’ nh</w:t>
      </w:r>
      <w:r w:rsidR="00DC30D3">
        <w:rPr>
          <w:rFonts w:ascii="Times New Roman" w:hAnsi="Times New Roman"/>
          <w:szCs w:val="28"/>
          <w:lang w:val="it-IT"/>
        </w:rPr>
        <w:t>ư là yêu cầu thực tiễn của GDNL</w:t>
      </w:r>
      <w:r w:rsidR="009D50DD" w:rsidRPr="00790EB6">
        <w:rPr>
          <w:rFonts w:ascii="Times New Roman" w:hAnsi="Times New Roman"/>
          <w:szCs w:val="28"/>
          <w:lang w:val="it-IT"/>
        </w:rPr>
        <w:t>,</w:t>
      </w:r>
      <w:r w:rsidR="009D50DD" w:rsidRPr="00790EB6">
        <w:rPr>
          <w:rFonts w:ascii="Times New Roman" w:hAnsi="Times New Roman"/>
          <w:b/>
          <w:szCs w:val="28"/>
          <w:lang w:val="it-IT"/>
        </w:rPr>
        <w:t xml:space="preserve"> </w:t>
      </w:r>
      <w:r w:rsidR="009D50DD" w:rsidRPr="00790EB6">
        <w:rPr>
          <w:rFonts w:ascii="Times New Roman" w:hAnsi="Times New Roman"/>
          <w:szCs w:val="28"/>
          <w:lang w:val="it-IT"/>
        </w:rPr>
        <w:t>nhưng ông đã</w:t>
      </w:r>
      <w:r w:rsidR="009D50DD" w:rsidRPr="00790EB6">
        <w:rPr>
          <w:rFonts w:ascii="Times New Roman" w:hAnsi="Times New Roman"/>
          <w:b/>
          <w:szCs w:val="28"/>
          <w:lang w:val="it-IT"/>
        </w:rPr>
        <w:t xml:space="preserve"> </w:t>
      </w:r>
      <w:r w:rsidR="009D50DD" w:rsidRPr="00790EB6">
        <w:rPr>
          <w:rFonts w:ascii="Times New Roman" w:hAnsi="Times New Roman"/>
          <w:szCs w:val="28"/>
          <w:lang w:val="it-IT"/>
        </w:rPr>
        <w:t xml:space="preserve">không phát triển thành học thuyết. </w:t>
      </w:r>
    </w:p>
    <w:p w:rsidR="009D50DD" w:rsidRPr="00422696" w:rsidRDefault="00961779" w:rsidP="009D50DD">
      <w:pPr>
        <w:pStyle w:val="BodyTextIndent2"/>
        <w:spacing w:line="360" w:lineRule="auto"/>
        <w:ind w:left="0"/>
        <w:rPr>
          <w:b/>
          <w:szCs w:val="28"/>
          <w:lang w:val="it-IT"/>
        </w:rPr>
      </w:pPr>
      <w:r>
        <w:rPr>
          <w:rFonts w:ascii="Times New Roman" w:hAnsi="Times New Roman"/>
          <w:b/>
          <w:noProof/>
          <w:color w:val="FF0000"/>
          <w:szCs w:val="28"/>
        </w:rPr>
        <w:drawing>
          <wp:inline distT="0" distB="0" distL="0" distR="0">
            <wp:extent cx="2047875" cy="3371850"/>
            <wp:effectExtent l="19050" t="0" r="9525" b="0"/>
            <wp:docPr id="1" name="Picture 1" descr="kapp-ti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pp-titel"/>
                    <pic:cNvPicPr>
                      <a:picLocks noChangeAspect="1" noChangeArrowheads="1"/>
                    </pic:cNvPicPr>
                  </pic:nvPicPr>
                  <pic:blipFill>
                    <a:blip r:embed="rId7" cstate="print"/>
                    <a:srcRect/>
                    <a:stretch>
                      <a:fillRect/>
                    </a:stretch>
                  </pic:blipFill>
                  <pic:spPr bwMode="auto">
                    <a:xfrm>
                      <a:off x="0" y="0"/>
                      <a:ext cx="2047875" cy="3371850"/>
                    </a:xfrm>
                    <a:prstGeom prst="rect">
                      <a:avLst/>
                    </a:prstGeom>
                    <a:noFill/>
                    <a:ln w="9525">
                      <a:noFill/>
                      <a:miter lim="800000"/>
                      <a:headEnd/>
                      <a:tailEnd/>
                    </a:ln>
                  </pic:spPr>
                </pic:pic>
              </a:graphicData>
            </a:graphic>
          </wp:inline>
        </w:drawing>
      </w:r>
      <w:r w:rsidR="009D50DD" w:rsidRPr="00422696">
        <w:rPr>
          <w:b/>
          <w:color w:val="FF0000"/>
          <w:szCs w:val="28"/>
          <w:lang w:val="it-IT"/>
        </w:rPr>
        <w:t xml:space="preserve">   </w:t>
      </w:r>
      <w:r>
        <w:rPr>
          <w:b/>
          <w:noProof/>
          <w:szCs w:val="28"/>
        </w:rPr>
        <w:drawing>
          <wp:inline distT="0" distB="0" distL="0" distR="0">
            <wp:extent cx="2581275" cy="3371850"/>
            <wp:effectExtent l="19050" t="0" r="9525" b="0"/>
            <wp:docPr id="2" name="Picture 2" descr="kapp-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pp-and"/>
                    <pic:cNvPicPr>
                      <a:picLocks noChangeAspect="1" noChangeArrowheads="1"/>
                    </pic:cNvPicPr>
                  </pic:nvPicPr>
                  <pic:blipFill>
                    <a:blip r:embed="rId8" cstate="print"/>
                    <a:srcRect/>
                    <a:stretch>
                      <a:fillRect/>
                    </a:stretch>
                  </pic:blipFill>
                  <pic:spPr bwMode="auto">
                    <a:xfrm>
                      <a:off x="0" y="0"/>
                      <a:ext cx="2581275" cy="3371850"/>
                    </a:xfrm>
                    <a:prstGeom prst="rect">
                      <a:avLst/>
                    </a:prstGeom>
                    <a:noFill/>
                    <a:ln w="9525">
                      <a:noFill/>
                      <a:miter lim="800000"/>
                      <a:headEnd/>
                      <a:tailEnd/>
                    </a:ln>
                  </pic:spPr>
                </pic:pic>
              </a:graphicData>
            </a:graphic>
          </wp:inline>
        </w:drawing>
      </w:r>
    </w:p>
    <w:p w:rsidR="009D50DD" w:rsidRPr="00790EB6" w:rsidRDefault="009D50DD" w:rsidP="00395B61">
      <w:pPr>
        <w:spacing w:beforeLines="120" w:before="288" w:afterLines="120" w:after="288" w:line="276" w:lineRule="auto"/>
        <w:ind w:firstLine="720"/>
        <w:jc w:val="both"/>
        <w:rPr>
          <w:sz w:val="28"/>
          <w:szCs w:val="28"/>
          <w:lang w:val="it-IT"/>
        </w:rPr>
      </w:pPr>
      <w:r w:rsidRPr="00790EB6">
        <w:rPr>
          <w:sz w:val="28"/>
          <w:szCs w:val="28"/>
          <w:lang w:val="it-IT"/>
        </w:rPr>
        <w:t>Thuật ngữ này đã bị lãng quên cho đến năm 1921</w:t>
      </w:r>
      <w:r w:rsidR="006F011B">
        <w:rPr>
          <w:sz w:val="28"/>
          <w:szCs w:val="28"/>
          <w:lang w:val="it-IT"/>
        </w:rPr>
        <w:t>,</w:t>
      </w:r>
      <w:r w:rsidRPr="00790EB6">
        <w:rPr>
          <w:sz w:val="28"/>
          <w:szCs w:val="28"/>
          <w:lang w:val="it-IT"/>
        </w:rPr>
        <w:t xml:space="preserve"> khi nhà khoa học xã hội người Đức tên là Eugen Rosenstock sử dụng lại thuật ngữ này, nhưng nó đã không được thừa nhận rộng rãi. Sau đó đến năm 1957, một giáo viên Đức khác tên là Franz Poggeler đã  xuất bản cuốn sách “Nhập môn Andragogy - Những vấn đề cơ bản của giáo dục </w:t>
      </w:r>
      <w:r w:rsidR="006F011B">
        <w:rPr>
          <w:sz w:val="28"/>
          <w:szCs w:val="28"/>
          <w:lang w:val="it-IT"/>
        </w:rPr>
        <w:t xml:space="preserve">học </w:t>
      </w:r>
      <w:r w:rsidRPr="00790EB6">
        <w:rPr>
          <w:sz w:val="28"/>
          <w:szCs w:val="28"/>
          <w:lang w:val="it-IT"/>
        </w:rPr>
        <w:t xml:space="preserve">người lớn”. Tiếp theo đó, thuật ngữ này đã được các nhà giáo dục người lớn ở Đức, Úc, Netherlands và Yugoslavia…tiếp tục sử dụng.   </w:t>
      </w:r>
    </w:p>
    <w:p w:rsidR="006F011B" w:rsidRDefault="009D50DD" w:rsidP="00395B61">
      <w:pPr>
        <w:spacing w:beforeLines="120" w:before="288" w:afterLines="120" w:after="288" w:line="276" w:lineRule="auto"/>
        <w:ind w:firstLine="720"/>
        <w:jc w:val="both"/>
        <w:rPr>
          <w:sz w:val="28"/>
          <w:szCs w:val="28"/>
          <w:lang w:val="it-IT"/>
        </w:rPr>
      </w:pPr>
      <w:r w:rsidRPr="00790EB6">
        <w:rPr>
          <w:sz w:val="28"/>
          <w:szCs w:val="28"/>
          <w:lang w:val="it-IT"/>
        </w:rPr>
        <w:t>Năm 1968, M.Knowles viết bài báo đầu tiên về những hiểu biết của ông về</w:t>
      </w:r>
      <w:r w:rsidR="00DC30D3">
        <w:rPr>
          <w:sz w:val="28"/>
          <w:szCs w:val="28"/>
          <w:lang w:val="it-IT"/>
        </w:rPr>
        <w:t xml:space="preserve"> GDNL</w:t>
      </w:r>
      <w:r w:rsidRPr="00790EB6">
        <w:rPr>
          <w:sz w:val="28"/>
          <w:szCs w:val="28"/>
          <w:lang w:val="it-IT"/>
        </w:rPr>
        <w:t xml:space="preserve"> với nhan đề “Giáo dục học người lớn, chứ không phải là giáo dục học</w:t>
      </w:r>
      <w:r w:rsidR="006F011B">
        <w:rPr>
          <w:sz w:val="28"/>
          <w:szCs w:val="28"/>
          <w:lang w:val="it-IT"/>
        </w:rPr>
        <w:t xml:space="preserve"> trẻ </w:t>
      </w:r>
      <w:r w:rsidR="006F011B">
        <w:rPr>
          <w:sz w:val="28"/>
          <w:szCs w:val="28"/>
          <w:lang w:val="it-IT"/>
        </w:rPr>
        <w:lastRenderedPageBreak/>
        <w:t>em</w:t>
      </w:r>
      <w:r w:rsidR="00121AE6">
        <w:rPr>
          <w:sz w:val="28"/>
          <w:szCs w:val="28"/>
          <w:lang w:val="it-IT"/>
        </w:rPr>
        <w:t>” (“Andragogy, not Pedagogy”). Tuy nhiên</w:t>
      </w:r>
      <w:r w:rsidRPr="00790EB6">
        <w:rPr>
          <w:sz w:val="28"/>
          <w:szCs w:val="28"/>
          <w:lang w:val="it-IT"/>
        </w:rPr>
        <w:t xml:space="preserve"> các nước châu Âu, quan điểm củ</w:t>
      </w:r>
      <w:r w:rsidR="00A75B34" w:rsidRPr="00790EB6">
        <w:rPr>
          <w:sz w:val="28"/>
          <w:szCs w:val="28"/>
          <w:lang w:val="it-IT"/>
        </w:rPr>
        <w:t xml:space="preserve">a M. </w:t>
      </w:r>
      <w:r w:rsidRPr="00790EB6">
        <w:rPr>
          <w:sz w:val="28"/>
          <w:szCs w:val="28"/>
          <w:lang w:val="it-IT"/>
        </w:rPr>
        <w:t>Know</w:t>
      </w:r>
      <w:r w:rsidR="00A75B34" w:rsidRPr="00790EB6">
        <w:rPr>
          <w:sz w:val="28"/>
          <w:szCs w:val="28"/>
          <w:lang w:val="it-IT"/>
        </w:rPr>
        <w:t>le</w:t>
      </w:r>
      <w:r w:rsidRPr="00790EB6">
        <w:rPr>
          <w:sz w:val="28"/>
          <w:szCs w:val="28"/>
          <w:lang w:val="it-IT"/>
        </w:rPr>
        <w:t xml:space="preserve">s lúc đầu không được quan tâm. Nhưng từ năm 1970, đã bắt đầu xuất hiện những cơ quan chuyên môn, những ấn phẩm, chương trình sử dụng thuật ngữ này. </w:t>
      </w:r>
    </w:p>
    <w:p w:rsidR="006F011B" w:rsidRPr="006F011B" w:rsidRDefault="006F011B" w:rsidP="00395B61">
      <w:pPr>
        <w:widowControl w:val="0"/>
        <w:spacing w:beforeLines="120" w:before="288" w:afterLines="120" w:after="288" w:line="276" w:lineRule="auto"/>
        <w:ind w:firstLine="720"/>
        <w:jc w:val="both"/>
        <w:rPr>
          <w:sz w:val="28"/>
          <w:szCs w:val="28"/>
          <w:lang w:val="it-IT"/>
        </w:rPr>
      </w:pPr>
      <w:r w:rsidRPr="006F011B">
        <w:rPr>
          <w:sz w:val="28"/>
          <w:szCs w:val="28"/>
          <w:lang w:val="it-IT"/>
        </w:rPr>
        <w:t xml:space="preserve">- </w:t>
      </w:r>
      <w:r w:rsidR="009D50DD" w:rsidRPr="006F011B">
        <w:rPr>
          <w:sz w:val="28"/>
          <w:szCs w:val="28"/>
          <w:lang w:val="it-IT"/>
        </w:rPr>
        <w:t xml:space="preserve">Năm 1969 ở Yugoslavian xuất hiện Tạp chí Yugoslavian về giáo dục </w:t>
      </w:r>
      <w:r w:rsidRPr="006F011B">
        <w:rPr>
          <w:sz w:val="28"/>
          <w:szCs w:val="28"/>
          <w:lang w:val="it-IT"/>
        </w:rPr>
        <w:t xml:space="preserve">học </w:t>
      </w:r>
      <w:r w:rsidR="009D50DD" w:rsidRPr="006F011B">
        <w:rPr>
          <w:sz w:val="28"/>
          <w:szCs w:val="28"/>
          <w:lang w:val="it-IT"/>
        </w:rPr>
        <w:t>người lớ</w:t>
      </w:r>
      <w:r w:rsidRPr="006F011B">
        <w:rPr>
          <w:sz w:val="28"/>
          <w:szCs w:val="28"/>
          <w:lang w:val="it-IT"/>
        </w:rPr>
        <w:t xml:space="preserve">n có tên là “Andragogija”; </w:t>
      </w:r>
    </w:p>
    <w:p w:rsidR="006F011B" w:rsidRPr="006F011B" w:rsidRDefault="006F011B" w:rsidP="00395B61">
      <w:pPr>
        <w:widowControl w:val="0"/>
        <w:spacing w:beforeLines="120" w:before="288" w:afterLines="120" w:after="288" w:line="276" w:lineRule="auto"/>
        <w:ind w:firstLine="720"/>
        <w:jc w:val="both"/>
        <w:rPr>
          <w:sz w:val="28"/>
          <w:szCs w:val="28"/>
          <w:lang w:val="it-IT"/>
        </w:rPr>
      </w:pPr>
      <w:r w:rsidRPr="006F011B">
        <w:rPr>
          <w:sz w:val="28"/>
          <w:szCs w:val="28"/>
          <w:lang w:val="it-IT"/>
        </w:rPr>
        <w:t xml:space="preserve">- </w:t>
      </w:r>
      <w:r w:rsidR="009D50DD" w:rsidRPr="006F011B">
        <w:rPr>
          <w:sz w:val="28"/>
          <w:szCs w:val="28"/>
          <w:lang w:val="it-IT"/>
        </w:rPr>
        <w:t>Tại trường đại học Palcky ở Olomouc (Cộng hòa Séc) vào năm 1990 đã thành lập “Hiệp hộ</w:t>
      </w:r>
      <w:r w:rsidR="00DC30D3">
        <w:rPr>
          <w:sz w:val="28"/>
          <w:szCs w:val="28"/>
          <w:lang w:val="it-IT"/>
        </w:rPr>
        <w:t xml:space="preserve">i </w:t>
      </w:r>
      <w:r w:rsidR="009D50DD" w:rsidRPr="006F011B">
        <w:rPr>
          <w:sz w:val="28"/>
          <w:szCs w:val="28"/>
          <w:lang w:val="it-IT"/>
        </w:rPr>
        <w:t>giáo dục học người lớn” (Ka</w:t>
      </w:r>
      <w:r w:rsidRPr="006F011B">
        <w:rPr>
          <w:sz w:val="28"/>
          <w:szCs w:val="28"/>
          <w:lang w:val="it-IT"/>
        </w:rPr>
        <w:t>tedra sociologie a andragogiky”;</w:t>
      </w:r>
    </w:p>
    <w:p w:rsidR="006F011B" w:rsidRPr="006F011B" w:rsidRDefault="006F011B" w:rsidP="00395B61">
      <w:pPr>
        <w:widowControl w:val="0"/>
        <w:spacing w:beforeLines="120" w:before="288" w:afterLines="120" w:after="288" w:line="276" w:lineRule="auto"/>
        <w:ind w:firstLine="720"/>
        <w:jc w:val="both"/>
        <w:rPr>
          <w:sz w:val="28"/>
          <w:szCs w:val="28"/>
          <w:lang w:val="it-IT"/>
        </w:rPr>
      </w:pPr>
      <w:r w:rsidRPr="006F011B">
        <w:rPr>
          <w:sz w:val="28"/>
          <w:szCs w:val="28"/>
          <w:lang w:val="it-IT"/>
        </w:rPr>
        <w:t>-</w:t>
      </w:r>
      <w:r w:rsidR="009D50DD" w:rsidRPr="006F011B">
        <w:rPr>
          <w:sz w:val="28"/>
          <w:szCs w:val="28"/>
          <w:lang w:val="it-IT"/>
        </w:rPr>
        <w:t xml:space="preserve"> Năm 1993, “Trung tâm Giáo dục học người lớn của nước cộ</w:t>
      </w:r>
      <w:r w:rsidRPr="006F011B">
        <w:rPr>
          <w:sz w:val="28"/>
          <w:szCs w:val="28"/>
          <w:lang w:val="it-IT"/>
        </w:rPr>
        <w:t>ng hòa Nam T</w:t>
      </w:r>
      <w:r w:rsidR="009D50DD" w:rsidRPr="006F011B">
        <w:rPr>
          <w:sz w:val="28"/>
          <w:szCs w:val="28"/>
          <w:lang w:val="it-IT"/>
        </w:rPr>
        <w:t>ư” đã được thành lập và có tạ</w:t>
      </w:r>
      <w:r w:rsidRPr="006F011B">
        <w:rPr>
          <w:sz w:val="28"/>
          <w:szCs w:val="28"/>
          <w:lang w:val="it-IT"/>
        </w:rPr>
        <w:t>p chí “Andragoska Spoznajia”;</w:t>
      </w:r>
      <w:r w:rsidR="009D50DD" w:rsidRPr="006F011B">
        <w:rPr>
          <w:sz w:val="28"/>
          <w:szCs w:val="28"/>
          <w:lang w:val="it-IT"/>
        </w:rPr>
        <w:t xml:space="preserve"> </w:t>
      </w:r>
    </w:p>
    <w:p w:rsidR="006F011B" w:rsidRPr="006F011B" w:rsidRDefault="006F011B" w:rsidP="00395B61">
      <w:pPr>
        <w:widowControl w:val="0"/>
        <w:spacing w:beforeLines="120" w:before="288" w:afterLines="120" w:after="288" w:line="276" w:lineRule="auto"/>
        <w:ind w:firstLine="720"/>
        <w:jc w:val="both"/>
        <w:rPr>
          <w:sz w:val="28"/>
          <w:szCs w:val="28"/>
          <w:lang w:val="it-IT"/>
        </w:rPr>
      </w:pPr>
      <w:r w:rsidRPr="006F011B">
        <w:rPr>
          <w:sz w:val="28"/>
          <w:szCs w:val="28"/>
          <w:lang w:val="it-IT"/>
        </w:rPr>
        <w:t xml:space="preserve">- </w:t>
      </w:r>
      <w:r w:rsidR="009D50DD" w:rsidRPr="006F011B">
        <w:rPr>
          <w:sz w:val="28"/>
          <w:szCs w:val="28"/>
          <w:lang w:val="it-IT"/>
        </w:rPr>
        <w:t>Vào năm 1995,</w:t>
      </w:r>
      <w:r w:rsidRPr="006F011B">
        <w:rPr>
          <w:sz w:val="28"/>
          <w:szCs w:val="28"/>
          <w:lang w:val="it-IT"/>
        </w:rPr>
        <w:t xml:space="preserve"> có một</w:t>
      </w:r>
      <w:r w:rsidR="009D50DD" w:rsidRPr="006F011B">
        <w:rPr>
          <w:sz w:val="28"/>
          <w:szCs w:val="28"/>
          <w:lang w:val="it-IT"/>
        </w:rPr>
        <w:t xml:space="preserve"> trường đại học Bamberg (Đức) c</w:t>
      </w:r>
      <w:r w:rsidRPr="006F011B">
        <w:rPr>
          <w:sz w:val="28"/>
          <w:szCs w:val="28"/>
          <w:lang w:val="it-IT"/>
        </w:rPr>
        <w:t>ó tên là “Lehrstuhl Andragogik”;</w:t>
      </w:r>
      <w:r w:rsidR="009D50DD" w:rsidRPr="006F011B">
        <w:rPr>
          <w:sz w:val="28"/>
          <w:szCs w:val="28"/>
          <w:lang w:val="it-IT"/>
        </w:rPr>
        <w:t xml:space="preserve"> </w:t>
      </w:r>
    </w:p>
    <w:p w:rsidR="006F011B" w:rsidRPr="006F011B" w:rsidRDefault="006F011B" w:rsidP="00395B61">
      <w:pPr>
        <w:widowControl w:val="0"/>
        <w:spacing w:beforeLines="120" w:before="288" w:afterLines="120" w:after="288" w:line="276" w:lineRule="auto"/>
        <w:ind w:firstLine="720"/>
        <w:jc w:val="both"/>
        <w:rPr>
          <w:sz w:val="28"/>
          <w:szCs w:val="28"/>
          <w:lang w:val="it-IT"/>
        </w:rPr>
      </w:pPr>
      <w:r w:rsidRPr="006F011B">
        <w:rPr>
          <w:sz w:val="28"/>
          <w:szCs w:val="28"/>
          <w:lang w:val="it-IT"/>
        </w:rPr>
        <w:t xml:space="preserve">- </w:t>
      </w:r>
      <w:r w:rsidR="009D50DD" w:rsidRPr="006F011B">
        <w:rPr>
          <w:sz w:val="28"/>
          <w:szCs w:val="28"/>
          <w:lang w:val="it-IT"/>
        </w:rPr>
        <w:t>Venezuela có “Viện nghiên cứu quốc tế về</w:t>
      </w:r>
      <w:r w:rsidRPr="006F011B">
        <w:rPr>
          <w:sz w:val="28"/>
          <w:szCs w:val="28"/>
          <w:lang w:val="it-IT"/>
        </w:rPr>
        <w:t xml:space="preserve"> </w:t>
      </w:r>
      <w:r w:rsidR="00DC30D3">
        <w:rPr>
          <w:sz w:val="28"/>
          <w:szCs w:val="28"/>
          <w:lang w:val="it-IT"/>
        </w:rPr>
        <w:t>GIÁO DỤC HỌC NGƯỜI LỚN -</w:t>
      </w:r>
      <w:r w:rsidRPr="006F011B">
        <w:rPr>
          <w:sz w:val="28"/>
          <w:szCs w:val="28"/>
          <w:lang w:val="it-IT"/>
        </w:rPr>
        <w:t>Andragogia”;</w:t>
      </w:r>
      <w:r w:rsidR="009D50DD" w:rsidRPr="006F011B">
        <w:rPr>
          <w:sz w:val="28"/>
          <w:szCs w:val="28"/>
          <w:lang w:val="it-IT"/>
        </w:rPr>
        <w:t xml:space="preserve"> </w:t>
      </w:r>
    </w:p>
    <w:p w:rsidR="006F011B" w:rsidRDefault="006F011B" w:rsidP="00395B61">
      <w:pPr>
        <w:widowControl w:val="0"/>
        <w:spacing w:beforeLines="120" w:before="288" w:afterLines="120" w:after="288" w:line="276" w:lineRule="auto"/>
        <w:ind w:firstLine="720"/>
        <w:jc w:val="both"/>
        <w:rPr>
          <w:sz w:val="28"/>
          <w:szCs w:val="28"/>
          <w:lang w:val="it-IT"/>
        </w:rPr>
      </w:pPr>
      <w:r w:rsidRPr="006F011B">
        <w:rPr>
          <w:sz w:val="28"/>
          <w:szCs w:val="28"/>
          <w:lang w:val="it-IT"/>
        </w:rPr>
        <w:t xml:space="preserve">- </w:t>
      </w:r>
      <w:r w:rsidR="009D50DD" w:rsidRPr="006F011B">
        <w:rPr>
          <w:sz w:val="28"/>
          <w:szCs w:val="28"/>
          <w:lang w:val="it-IT"/>
        </w:rPr>
        <w:t>Từ năm 1998, Hiệp hội giáo dục người lớn và giáo dục tiếp tục của Hàn Quốc đã xuất bản tập chí “</w:t>
      </w:r>
      <w:r w:rsidR="0079571B">
        <w:rPr>
          <w:sz w:val="28"/>
          <w:szCs w:val="28"/>
          <w:lang w:val="it-IT"/>
        </w:rPr>
        <w:t xml:space="preserve">GIÁO DỤC HỌC NGƯỜI LỚN NGÀY NAY - </w:t>
      </w:r>
      <w:r w:rsidR="009D50DD" w:rsidRPr="006F011B">
        <w:rPr>
          <w:sz w:val="28"/>
          <w:szCs w:val="28"/>
          <w:lang w:val="it-IT"/>
        </w:rPr>
        <w:t>Andragogy Today”</w:t>
      </w:r>
      <w:r>
        <w:rPr>
          <w:sz w:val="28"/>
          <w:szCs w:val="28"/>
          <w:lang w:val="it-IT"/>
        </w:rPr>
        <w:t>;</w:t>
      </w:r>
    </w:p>
    <w:p w:rsidR="006F011B" w:rsidRDefault="006F011B" w:rsidP="00395B61">
      <w:pPr>
        <w:widowControl w:val="0"/>
        <w:spacing w:beforeLines="120" w:before="288" w:afterLines="120" w:after="288" w:line="276" w:lineRule="auto"/>
        <w:ind w:firstLine="720"/>
        <w:jc w:val="both"/>
        <w:rPr>
          <w:sz w:val="28"/>
          <w:szCs w:val="28"/>
          <w:lang w:val="it-IT"/>
        </w:rPr>
      </w:pPr>
      <w:r>
        <w:rPr>
          <w:sz w:val="28"/>
          <w:szCs w:val="28"/>
          <w:lang w:val="it-IT"/>
        </w:rPr>
        <w:t xml:space="preserve">- </w:t>
      </w:r>
      <w:r w:rsidR="009D50DD" w:rsidRPr="006F011B">
        <w:rPr>
          <w:color w:val="FF0000"/>
          <w:sz w:val="28"/>
          <w:szCs w:val="28"/>
          <w:lang w:val="it-IT"/>
        </w:rPr>
        <w:t xml:space="preserve"> </w:t>
      </w:r>
      <w:r>
        <w:rPr>
          <w:rFonts w:ascii=".VnTimeH"/>
          <w:sz w:val="28"/>
          <w:szCs w:val="28"/>
          <w:lang w:val="it-IT"/>
        </w:rPr>
        <w:t>Ở</w:t>
      </w:r>
      <w:r w:rsidR="009D50DD" w:rsidRPr="00790EB6">
        <w:rPr>
          <w:rFonts w:ascii=".VnTimeH" w:hAnsi=".VnTimeH"/>
          <w:sz w:val="28"/>
          <w:szCs w:val="28"/>
          <w:lang w:val="it-IT"/>
        </w:rPr>
        <w:t xml:space="preserve"> </w:t>
      </w:r>
      <w:r w:rsidR="009D50DD" w:rsidRPr="00790EB6">
        <w:rPr>
          <w:sz w:val="28"/>
          <w:szCs w:val="28"/>
          <w:lang w:val="it-IT"/>
        </w:rPr>
        <w:t>nhiều nước hiện nay, Giáo dục học người lớn được coi là một chuyên ngành giáo dục với các chương trình giảng dạy ở các trường đại học, với đội ngũ các giáo</w:t>
      </w:r>
      <w:r w:rsidR="0079571B">
        <w:rPr>
          <w:sz w:val="28"/>
          <w:szCs w:val="28"/>
          <w:lang w:val="it-IT"/>
        </w:rPr>
        <w:t xml:space="preserve"> sư, sinh viên chuyên sâu về GDNL</w:t>
      </w:r>
      <w:r w:rsidR="00A151F5" w:rsidRPr="00790EB6">
        <w:rPr>
          <w:sz w:val="28"/>
          <w:szCs w:val="28"/>
          <w:lang w:val="it-IT"/>
        </w:rPr>
        <w:t xml:space="preserve">. </w:t>
      </w:r>
    </w:p>
    <w:p w:rsidR="00A151F5" w:rsidRPr="006F011B" w:rsidRDefault="006F011B" w:rsidP="00395B61">
      <w:pPr>
        <w:widowControl w:val="0"/>
        <w:spacing w:beforeLines="120" w:before="288" w:afterLines="120" w:after="288" w:line="276" w:lineRule="auto"/>
        <w:ind w:firstLine="720"/>
        <w:jc w:val="both"/>
        <w:rPr>
          <w:color w:val="FF0000"/>
          <w:sz w:val="28"/>
          <w:szCs w:val="28"/>
          <w:lang w:val="it-IT"/>
        </w:rPr>
      </w:pPr>
      <w:r>
        <w:rPr>
          <w:sz w:val="28"/>
          <w:szCs w:val="28"/>
          <w:lang w:val="it-IT"/>
        </w:rPr>
        <w:t xml:space="preserve">Như vậy, </w:t>
      </w:r>
      <w:r w:rsidR="00A151F5" w:rsidRPr="00790EB6">
        <w:rPr>
          <w:sz w:val="28"/>
          <w:szCs w:val="28"/>
          <w:lang w:val="it-IT"/>
        </w:rPr>
        <w:t>G</w:t>
      </w:r>
      <w:r w:rsidR="0079571B">
        <w:rPr>
          <w:sz w:val="28"/>
          <w:szCs w:val="28"/>
          <w:lang w:val="it-IT"/>
        </w:rPr>
        <w:t xml:space="preserve">DNL </w:t>
      </w:r>
      <w:r w:rsidR="00A151F5" w:rsidRPr="00790EB6">
        <w:rPr>
          <w:sz w:val="28"/>
          <w:szCs w:val="28"/>
          <w:lang w:val="it-IT"/>
        </w:rPr>
        <w:t>ngày càng được</w:t>
      </w:r>
      <w:r w:rsidR="009D50DD" w:rsidRPr="00790EB6">
        <w:rPr>
          <w:sz w:val="28"/>
          <w:szCs w:val="28"/>
          <w:lang w:val="it-IT"/>
        </w:rPr>
        <w:t xml:space="preserve"> </w:t>
      </w:r>
      <w:r w:rsidR="00A151F5" w:rsidRPr="00790EB6">
        <w:rPr>
          <w:sz w:val="28"/>
          <w:szCs w:val="28"/>
          <w:lang w:val="it-IT"/>
        </w:rPr>
        <w:t xml:space="preserve">khẳng định </w:t>
      </w:r>
      <w:r w:rsidR="009D50DD" w:rsidRPr="00790EB6">
        <w:rPr>
          <w:sz w:val="28"/>
          <w:szCs w:val="28"/>
          <w:lang w:val="it-IT"/>
        </w:rPr>
        <w:t>không phải là việc làm tuỳ tiện theo kinh nghiệm chủ nghĩa</w:t>
      </w:r>
      <w:r w:rsidR="00A151F5" w:rsidRPr="00790EB6">
        <w:rPr>
          <w:sz w:val="28"/>
          <w:szCs w:val="28"/>
          <w:lang w:val="it-IT"/>
        </w:rPr>
        <w:t>. N</w:t>
      </w:r>
      <w:r w:rsidR="009D50DD" w:rsidRPr="00790EB6">
        <w:rPr>
          <w:sz w:val="28"/>
          <w:szCs w:val="28"/>
          <w:lang w:val="it-IT"/>
        </w:rPr>
        <w:t>gười lớn và việc học của họ có đặc thù riêng cần phải nghiên cứ</w:t>
      </w:r>
      <w:r>
        <w:rPr>
          <w:sz w:val="28"/>
          <w:szCs w:val="28"/>
          <w:lang w:val="it-IT"/>
        </w:rPr>
        <w:t xml:space="preserve">u, </w:t>
      </w:r>
      <w:r w:rsidR="009D50DD" w:rsidRPr="00790EB6">
        <w:rPr>
          <w:sz w:val="28"/>
          <w:szCs w:val="28"/>
          <w:lang w:val="it-IT"/>
        </w:rPr>
        <w:t>không thể áp đặ</w:t>
      </w:r>
      <w:r>
        <w:rPr>
          <w:sz w:val="28"/>
          <w:szCs w:val="28"/>
          <w:lang w:val="it-IT"/>
        </w:rPr>
        <w:t>t cách</w:t>
      </w:r>
      <w:r w:rsidR="009D50DD" w:rsidRPr="00790EB6">
        <w:rPr>
          <w:sz w:val="28"/>
          <w:szCs w:val="28"/>
          <w:lang w:val="it-IT"/>
        </w:rPr>
        <w:t xml:space="preserve"> dạy cho trẻ em để dạy người lớn.</w:t>
      </w:r>
      <w:r w:rsidR="00A151F5" w:rsidRPr="00790EB6">
        <w:rPr>
          <w:sz w:val="28"/>
          <w:szCs w:val="28"/>
          <w:lang w:val="it-IT"/>
        </w:rPr>
        <w:t xml:space="preserve"> Theo M.Knowles, với tư cách là một khoa học</w:t>
      </w:r>
      <w:r w:rsidR="00032FF0" w:rsidRPr="00790EB6">
        <w:rPr>
          <w:sz w:val="28"/>
          <w:szCs w:val="28"/>
          <w:lang w:val="it-IT"/>
        </w:rPr>
        <w:t>,</w:t>
      </w:r>
      <w:r w:rsidR="00A151F5" w:rsidRPr="00790EB6">
        <w:rPr>
          <w:sz w:val="28"/>
          <w:szCs w:val="28"/>
          <w:lang w:val="it-IT"/>
        </w:rPr>
        <w:t xml:space="preserve"> mục đích của giáo dục học người lớn chính là nghiên cứu đặc điểm khác biệt của học viên người lớn so với trẻ em, đặc điểm nhận thức và học tập của họ, nghiên cứu các quy luật, các nguyên tắ</w:t>
      </w:r>
      <w:r w:rsidR="0079571B">
        <w:rPr>
          <w:sz w:val="28"/>
          <w:szCs w:val="28"/>
          <w:lang w:val="it-IT"/>
        </w:rPr>
        <w:t>c GDNL</w:t>
      </w:r>
      <w:r w:rsidR="00A151F5" w:rsidRPr="00790EB6">
        <w:rPr>
          <w:sz w:val="28"/>
          <w:szCs w:val="28"/>
          <w:lang w:val="it-IT"/>
        </w:rPr>
        <w:t xml:space="preserve"> cũng như các chiến lược/phương pháp để</w:t>
      </w:r>
      <w:r w:rsidR="0079571B">
        <w:rPr>
          <w:sz w:val="28"/>
          <w:szCs w:val="28"/>
          <w:lang w:val="it-IT"/>
        </w:rPr>
        <w:t xml:space="preserve"> GDNL</w:t>
      </w:r>
      <w:r w:rsidR="00A151F5" w:rsidRPr="00790EB6">
        <w:rPr>
          <w:sz w:val="28"/>
          <w:szCs w:val="28"/>
          <w:lang w:val="it-IT"/>
        </w:rPr>
        <w:t xml:space="preserve"> có hiệu quả</w:t>
      </w:r>
      <w:r w:rsidR="00A75B34" w:rsidRPr="00790EB6">
        <w:rPr>
          <w:sz w:val="28"/>
          <w:szCs w:val="28"/>
          <w:lang w:val="it-IT"/>
        </w:rPr>
        <w:t>.</w:t>
      </w:r>
    </w:p>
    <w:p w:rsidR="00981085" w:rsidRPr="00790EB6" w:rsidRDefault="00A75B34" w:rsidP="00EF2297">
      <w:pPr>
        <w:spacing w:line="276" w:lineRule="auto"/>
        <w:ind w:firstLine="720"/>
        <w:jc w:val="both"/>
        <w:rPr>
          <w:sz w:val="28"/>
          <w:szCs w:val="28"/>
          <w:lang w:val="it-IT"/>
        </w:rPr>
      </w:pPr>
      <w:r w:rsidRPr="00790EB6">
        <w:rPr>
          <w:sz w:val="28"/>
          <w:szCs w:val="28"/>
          <w:lang w:val="it-IT"/>
        </w:rPr>
        <w:t>Như vậy, Giáo dục học người với tư cách là một</w:t>
      </w:r>
      <w:r w:rsidR="00422B15" w:rsidRPr="00790EB6">
        <w:rPr>
          <w:sz w:val="28"/>
          <w:szCs w:val="28"/>
          <w:lang w:val="it-IT"/>
        </w:rPr>
        <w:t xml:space="preserve"> khoa học chuyên nghiên cứu về người lớn và</w:t>
      </w:r>
      <w:r w:rsidR="006F011B">
        <w:rPr>
          <w:sz w:val="28"/>
          <w:szCs w:val="28"/>
          <w:lang w:val="it-IT"/>
        </w:rPr>
        <w:t xml:space="preserve"> HTNL</w:t>
      </w:r>
      <w:r w:rsidR="00422B15" w:rsidRPr="00790EB6">
        <w:rPr>
          <w:sz w:val="28"/>
          <w:szCs w:val="28"/>
          <w:lang w:val="it-IT"/>
        </w:rPr>
        <w:t xml:space="preserve"> cũng như quá trình dạy học người lớn đã chính thức ra đời từ cuối những năm 60 của thế kỉ XX cùng với tên tuổi của nhà giáo dục học người lớn</w:t>
      </w:r>
      <w:r w:rsidR="00F61961" w:rsidRPr="00790EB6">
        <w:rPr>
          <w:sz w:val="28"/>
          <w:szCs w:val="28"/>
          <w:lang w:val="it-IT"/>
        </w:rPr>
        <w:t xml:space="preserve"> nổi tiếng</w:t>
      </w:r>
      <w:r w:rsidR="00422B15" w:rsidRPr="00790EB6">
        <w:rPr>
          <w:sz w:val="28"/>
          <w:szCs w:val="28"/>
          <w:lang w:val="it-IT"/>
        </w:rPr>
        <w:t xml:space="preserve"> của Mỹ </w:t>
      </w:r>
      <w:r w:rsidR="00F61961" w:rsidRPr="00790EB6">
        <w:rPr>
          <w:sz w:val="28"/>
          <w:szCs w:val="28"/>
          <w:lang w:val="it-IT"/>
        </w:rPr>
        <w:t xml:space="preserve">- </w:t>
      </w:r>
      <w:r w:rsidR="00422B15" w:rsidRPr="00790EB6">
        <w:rPr>
          <w:sz w:val="28"/>
          <w:szCs w:val="28"/>
          <w:lang w:val="it-IT"/>
        </w:rPr>
        <w:t>M</w:t>
      </w:r>
      <w:r w:rsidR="00F61961" w:rsidRPr="00790EB6">
        <w:rPr>
          <w:sz w:val="28"/>
          <w:szCs w:val="28"/>
          <w:lang w:val="it-IT"/>
        </w:rPr>
        <w:t xml:space="preserve">alcom </w:t>
      </w:r>
      <w:r w:rsidR="00422B15" w:rsidRPr="00790EB6">
        <w:rPr>
          <w:sz w:val="28"/>
          <w:szCs w:val="28"/>
          <w:lang w:val="it-IT"/>
        </w:rPr>
        <w:t xml:space="preserve">Knowles. Từ đó đến nay, cùng với thành tựu </w:t>
      </w:r>
      <w:r w:rsidR="00422B15" w:rsidRPr="00790EB6">
        <w:rPr>
          <w:sz w:val="28"/>
          <w:szCs w:val="28"/>
          <w:lang w:val="it-IT"/>
        </w:rPr>
        <w:lastRenderedPageBreak/>
        <w:t>của các công trình nghiên cứu tâm lí học và các khoa học liên quan khác, Giáo dục học người lớn ngày càng phát triển và kh</w:t>
      </w:r>
      <w:r w:rsidR="00F61961" w:rsidRPr="00790EB6">
        <w:rPr>
          <w:sz w:val="28"/>
          <w:szCs w:val="28"/>
          <w:lang w:val="it-IT"/>
        </w:rPr>
        <w:t>ẳ</w:t>
      </w:r>
      <w:r w:rsidR="00422B15" w:rsidRPr="00790EB6">
        <w:rPr>
          <w:sz w:val="28"/>
          <w:szCs w:val="28"/>
          <w:lang w:val="it-IT"/>
        </w:rPr>
        <w:t>ng định vị trí, vai trò của mình trong hệ thống các khoa học giáo dục</w:t>
      </w:r>
      <w:r w:rsidR="0079571B">
        <w:rPr>
          <w:sz w:val="28"/>
          <w:szCs w:val="28"/>
          <w:lang w:val="it-IT"/>
        </w:rPr>
        <w:t xml:space="preserve"> khác</w:t>
      </w:r>
      <w:r w:rsidR="00422B15" w:rsidRPr="00790EB6">
        <w:rPr>
          <w:sz w:val="28"/>
          <w:szCs w:val="28"/>
          <w:lang w:val="it-IT"/>
        </w:rPr>
        <w:t xml:space="preserve">. </w:t>
      </w:r>
    </w:p>
    <w:p w:rsidR="00A807EE" w:rsidRPr="00790EB6" w:rsidRDefault="006F011B" w:rsidP="00EF2297">
      <w:pPr>
        <w:spacing w:line="276" w:lineRule="auto"/>
        <w:ind w:firstLine="720"/>
        <w:jc w:val="both"/>
        <w:rPr>
          <w:sz w:val="28"/>
          <w:szCs w:val="28"/>
          <w:lang w:val="it-IT"/>
        </w:rPr>
      </w:pPr>
      <w:r>
        <w:rPr>
          <w:sz w:val="28"/>
          <w:szCs w:val="28"/>
          <w:lang w:val="it-IT"/>
        </w:rPr>
        <w:t>Bài</w:t>
      </w:r>
      <w:r w:rsidR="00422B15" w:rsidRPr="00790EB6">
        <w:rPr>
          <w:sz w:val="28"/>
          <w:szCs w:val="28"/>
          <w:lang w:val="it-IT"/>
        </w:rPr>
        <w:t xml:space="preserve"> tiếp</w:t>
      </w:r>
      <w:r w:rsidR="00481608" w:rsidRPr="00790EB6">
        <w:rPr>
          <w:sz w:val="28"/>
          <w:szCs w:val="28"/>
          <w:lang w:val="it-IT"/>
        </w:rPr>
        <w:t xml:space="preserve"> theo</w:t>
      </w:r>
      <w:r w:rsidR="00422B15" w:rsidRPr="00790EB6">
        <w:rPr>
          <w:sz w:val="28"/>
          <w:szCs w:val="28"/>
          <w:lang w:val="it-IT"/>
        </w:rPr>
        <w:t xml:space="preserve"> </w:t>
      </w:r>
      <w:r w:rsidR="006C3BAE" w:rsidRPr="00790EB6">
        <w:rPr>
          <w:sz w:val="28"/>
          <w:szCs w:val="28"/>
          <w:lang w:val="it-IT"/>
        </w:rPr>
        <w:t>sẽ giới thiệu</w:t>
      </w:r>
      <w:r w:rsidR="00422B15" w:rsidRPr="00790EB6">
        <w:rPr>
          <w:sz w:val="28"/>
          <w:szCs w:val="28"/>
          <w:lang w:val="it-IT"/>
        </w:rPr>
        <w:t xml:space="preserve"> cụ thể</w:t>
      </w:r>
      <w:r w:rsidR="006C3BAE" w:rsidRPr="00790EB6">
        <w:rPr>
          <w:sz w:val="28"/>
          <w:szCs w:val="28"/>
          <w:lang w:val="it-IT"/>
        </w:rPr>
        <w:t xml:space="preserve"> tư tưởng Giáo dục</w:t>
      </w:r>
      <w:r w:rsidR="00481608" w:rsidRPr="00790EB6">
        <w:rPr>
          <w:sz w:val="28"/>
          <w:szCs w:val="28"/>
          <w:lang w:val="it-IT"/>
        </w:rPr>
        <w:t xml:space="preserve"> học</w:t>
      </w:r>
      <w:r w:rsidR="006C3BAE" w:rsidRPr="00790EB6">
        <w:rPr>
          <w:sz w:val="28"/>
          <w:szCs w:val="28"/>
          <w:lang w:val="it-IT"/>
        </w:rPr>
        <w:t xml:space="preserve"> người lớn củ</w:t>
      </w:r>
      <w:r w:rsidR="00981085" w:rsidRPr="00790EB6">
        <w:rPr>
          <w:sz w:val="28"/>
          <w:szCs w:val="28"/>
          <w:lang w:val="it-IT"/>
        </w:rPr>
        <w:t xml:space="preserve">a M.Knowles - </w:t>
      </w:r>
      <w:r w:rsidR="00F61961" w:rsidRPr="00790EB6">
        <w:rPr>
          <w:sz w:val="28"/>
          <w:szCs w:val="28"/>
          <w:lang w:val="it-IT"/>
        </w:rPr>
        <w:t>Giáo sư nổi tiếng về Giáo dục người lớn của MỸ. Ông tốt nghiệp Đại học Harvard năm 1934 và ngay sau đó đã tham gia giảng dạy, nghiên cứ</w:t>
      </w:r>
      <w:r w:rsidR="0079571B">
        <w:rPr>
          <w:sz w:val="28"/>
          <w:szCs w:val="28"/>
          <w:lang w:val="it-IT"/>
        </w:rPr>
        <w:t>u GDNL</w:t>
      </w:r>
      <w:r w:rsidR="00F61961" w:rsidRPr="00790EB6">
        <w:rPr>
          <w:sz w:val="28"/>
          <w:szCs w:val="28"/>
          <w:lang w:val="it-IT"/>
        </w:rPr>
        <w:t xml:space="preserve"> trong suốt cuộc đời củ</w:t>
      </w:r>
      <w:r w:rsidR="00981085" w:rsidRPr="00790EB6">
        <w:rPr>
          <w:sz w:val="28"/>
          <w:szCs w:val="28"/>
          <w:lang w:val="it-IT"/>
        </w:rPr>
        <w:t xml:space="preserve">a mình. </w:t>
      </w:r>
      <w:r w:rsidR="00F61961" w:rsidRPr="00790EB6">
        <w:rPr>
          <w:sz w:val="28"/>
          <w:szCs w:val="28"/>
          <w:lang w:val="it-IT"/>
        </w:rPr>
        <w:t>Với 18 cuốn sách và hơn 230 bài báo về</w:t>
      </w:r>
      <w:r w:rsidR="0079571B">
        <w:rPr>
          <w:sz w:val="28"/>
          <w:szCs w:val="28"/>
          <w:lang w:val="it-IT"/>
        </w:rPr>
        <w:t xml:space="preserve"> GDNL</w:t>
      </w:r>
      <w:r w:rsidR="00981085" w:rsidRPr="00790EB6">
        <w:rPr>
          <w:sz w:val="28"/>
          <w:szCs w:val="28"/>
          <w:lang w:val="it-IT"/>
        </w:rPr>
        <w:t xml:space="preserve">, </w:t>
      </w:r>
      <w:r w:rsidR="00F61961" w:rsidRPr="00790EB6">
        <w:rPr>
          <w:sz w:val="28"/>
          <w:szCs w:val="28"/>
          <w:lang w:val="it-IT"/>
        </w:rPr>
        <w:t>M.Knowles được coi là “Cha đẻ” (Father), là người tiên phong (a pioneer) nghiên cứu việc học của người lớn, là Ông tổ truyền đạ</w:t>
      </w:r>
      <w:r w:rsidR="0079571B">
        <w:rPr>
          <w:sz w:val="28"/>
          <w:szCs w:val="28"/>
          <w:lang w:val="it-IT"/>
        </w:rPr>
        <w:t>o (Apostle) về GDNL</w:t>
      </w:r>
      <w:r w:rsidR="00F61961" w:rsidRPr="00790EB6">
        <w:rPr>
          <w:sz w:val="28"/>
          <w:szCs w:val="28"/>
          <w:lang w:val="it-IT"/>
        </w:rPr>
        <w:t xml:space="preserve"> và là nhà lí luận và người thúc đẩ</w:t>
      </w:r>
      <w:r w:rsidR="0079571B">
        <w:rPr>
          <w:sz w:val="28"/>
          <w:szCs w:val="28"/>
          <w:lang w:val="it-IT"/>
        </w:rPr>
        <w:t>y GDNL</w:t>
      </w:r>
      <w:r w:rsidR="00F61961" w:rsidRPr="00790EB6">
        <w:rPr>
          <w:sz w:val="28"/>
          <w:szCs w:val="28"/>
          <w:lang w:val="it-IT"/>
        </w:rPr>
        <w:t xml:space="preserve"> (a theorist and promoter</w:t>
      </w:r>
      <w:r w:rsidR="0079571B">
        <w:rPr>
          <w:sz w:val="28"/>
          <w:szCs w:val="28"/>
          <w:lang w:val="it-IT"/>
        </w:rPr>
        <w:t xml:space="preserve"> of Adult Education</w:t>
      </w:r>
      <w:r w:rsidR="00F61961" w:rsidRPr="00790EB6">
        <w:rPr>
          <w:sz w:val="28"/>
          <w:szCs w:val="28"/>
          <w:lang w:val="it-IT"/>
        </w:rPr>
        <w:t>).</w:t>
      </w:r>
    </w:p>
    <w:p w:rsidR="00EF2297" w:rsidRDefault="00EF2297" w:rsidP="006C3BAE">
      <w:pPr>
        <w:spacing w:line="360" w:lineRule="auto"/>
        <w:jc w:val="both"/>
        <w:rPr>
          <w:sz w:val="28"/>
          <w:szCs w:val="28"/>
          <w:lang w:val="it-IT"/>
        </w:rPr>
      </w:pPr>
    </w:p>
    <w:p w:rsidR="00A807EE" w:rsidRPr="00EF2297" w:rsidRDefault="00A807EE" w:rsidP="006C3BAE">
      <w:pPr>
        <w:spacing w:line="360" w:lineRule="auto"/>
        <w:jc w:val="both"/>
        <w:rPr>
          <w:b/>
          <w:lang w:val="it-IT"/>
        </w:rPr>
      </w:pPr>
      <w:r w:rsidRPr="00EF2297">
        <w:rPr>
          <w:b/>
          <w:lang w:val="it-IT"/>
        </w:rPr>
        <w:t>Tài liệu tham khảo</w:t>
      </w:r>
    </w:p>
    <w:p w:rsidR="00A807EE" w:rsidRDefault="00A807EE" w:rsidP="00A807EE">
      <w:pPr>
        <w:numPr>
          <w:ilvl w:val="0"/>
          <w:numId w:val="23"/>
        </w:numPr>
        <w:jc w:val="both"/>
        <w:rPr>
          <w:rFonts w:ascii=".VnTime" w:hAnsi=".VnTime"/>
        </w:rPr>
      </w:pPr>
      <w:r w:rsidRPr="00A40147">
        <w:rPr>
          <w:rFonts w:ascii=".VnTime" w:hAnsi=".VnTime"/>
        </w:rPr>
        <w:t xml:space="preserve">Kidd, J.R. How Adults Learn </w:t>
      </w:r>
      <w:smartTag w:uri="urn:schemas-microsoft-com:office:smarttags" w:element="State">
        <w:r w:rsidRPr="00A40147">
          <w:rPr>
            <w:rFonts w:ascii=".VnTime" w:hAnsi=".VnTime"/>
          </w:rPr>
          <w:t>New York</w:t>
        </w:r>
      </w:smartTag>
      <w:r w:rsidRPr="00A40147">
        <w:rPr>
          <w:rFonts w:ascii=".VnTime" w:hAnsi=".VnTime"/>
        </w:rPr>
        <w:t xml:space="preserve">: </w:t>
      </w:r>
      <w:smartTag w:uri="urn:schemas-microsoft-com:office:smarttags" w:element="place">
        <w:r w:rsidRPr="00A40147">
          <w:rPr>
            <w:rFonts w:ascii=".VnTime" w:hAnsi=".VnTime"/>
          </w:rPr>
          <w:t>Cam</w:t>
        </w:r>
      </w:smartTag>
      <w:r w:rsidRPr="00A40147">
        <w:rPr>
          <w:rFonts w:ascii=".VnTime" w:hAnsi=".VnTime"/>
        </w:rPr>
        <w:t xml:space="preserve"> bridge, 1972 </w:t>
      </w:r>
    </w:p>
    <w:p w:rsidR="00422B15" w:rsidRDefault="00422B15" w:rsidP="00A807EE">
      <w:pPr>
        <w:numPr>
          <w:ilvl w:val="0"/>
          <w:numId w:val="23"/>
        </w:numPr>
        <w:jc w:val="both"/>
        <w:rPr>
          <w:rFonts w:ascii=".VnTime" w:hAnsi=".VnTime"/>
        </w:rPr>
      </w:pPr>
      <w:r w:rsidRPr="00A40147">
        <w:rPr>
          <w:rFonts w:ascii=".VnTime" w:hAnsi=".VnTime"/>
        </w:rPr>
        <w:t xml:space="preserve">Knowles M.S. </w:t>
      </w:r>
      <w:r>
        <w:rPr>
          <w:rFonts w:ascii=".VnTime" w:hAnsi=".VnTime"/>
        </w:rPr>
        <w:t>“Andragogy, not pedagogy” Adult Leadership. April 1968</w:t>
      </w:r>
    </w:p>
    <w:p w:rsidR="00A807EE" w:rsidRPr="00A807EE" w:rsidRDefault="00A807EE" w:rsidP="00A807EE">
      <w:pPr>
        <w:numPr>
          <w:ilvl w:val="0"/>
          <w:numId w:val="23"/>
        </w:numPr>
        <w:jc w:val="both"/>
        <w:rPr>
          <w:rFonts w:ascii=".VnTime" w:hAnsi=".VnTime"/>
        </w:rPr>
      </w:pPr>
      <w:r w:rsidRPr="00A40147">
        <w:rPr>
          <w:rFonts w:ascii=".VnTime" w:hAnsi=".VnTime"/>
        </w:rPr>
        <w:t xml:space="preserve">Knowles M.S. “The Adult Learners: A Neglected Species”. </w:t>
      </w:r>
      <w:smartTag w:uri="urn:schemas-microsoft-com:office:smarttags" w:element="place">
        <w:smartTag w:uri="urn:schemas-microsoft-com:office:smarttags" w:element="City">
          <w:r w:rsidRPr="00A40147">
            <w:rPr>
              <w:rFonts w:ascii=".VnTime" w:hAnsi=".VnTime"/>
            </w:rPr>
            <w:t>Houston</w:t>
          </w:r>
        </w:smartTag>
      </w:smartTag>
      <w:r>
        <w:rPr>
          <w:rFonts w:ascii=".VnTime" w:hAnsi=".VnTime"/>
        </w:rPr>
        <w:t>: Gulf, 1978</w:t>
      </w:r>
      <w:r w:rsidRPr="00A40147">
        <w:rPr>
          <w:rFonts w:ascii=".VnTime" w:hAnsi=".VnTime"/>
        </w:rPr>
        <w:t xml:space="preserve"> </w:t>
      </w:r>
      <w:r w:rsidRPr="00DE5A36">
        <w:rPr>
          <w:sz w:val="26"/>
          <w:szCs w:val="26"/>
        </w:rPr>
        <w:t xml:space="preserve">Knowles, M. S. (1980). </w:t>
      </w:r>
      <w:r w:rsidRPr="00DE5A36">
        <w:rPr>
          <w:i/>
          <w:iCs/>
          <w:sz w:val="26"/>
          <w:szCs w:val="26"/>
        </w:rPr>
        <w:t>The modern practice of adult education: From pedagogy to andragogy.</w:t>
      </w:r>
      <w:r w:rsidRPr="00DE5A36">
        <w:rPr>
          <w:sz w:val="26"/>
          <w:szCs w:val="26"/>
        </w:rPr>
        <w:t xml:space="preserve"> </w:t>
      </w:r>
      <w:smartTag w:uri="urn:schemas-microsoft-com:office:smarttags" w:element="place">
        <w:smartTag w:uri="urn:schemas-microsoft-com:office:smarttags" w:element="City">
          <w:r w:rsidRPr="00DE5A36">
            <w:rPr>
              <w:sz w:val="26"/>
              <w:szCs w:val="26"/>
            </w:rPr>
            <w:t>Englewood</w:t>
          </w:r>
        </w:smartTag>
      </w:smartTag>
      <w:r w:rsidRPr="00DE5A36">
        <w:rPr>
          <w:sz w:val="26"/>
          <w:szCs w:val="26"/>
        </w:rPr>
        <w:t xml:space="preserve"> Cliffs: Prentice Hall/Cambridge.</w:t>
      </w:r>
    </w:p>
    <w:p w:rsidR="00A807EE" w:rsidRPr="00A807EE" w:rsidRDefault="00A807EE" w:rsidP="00A807EE">
      <w:pPr>
        <w:numPr>
          <w:ilvl w:val="0"/>
          <w:numId w:val="23"/>
        </w:numPr>
        <w:jc w:val="both"/>
        <w:rPr>
          <w:rFonts w:ascii=".VnTime" w:hAnsi=".VnTime"/>
        </w:rPr>
      </w:pPr>
      <w:r w:rsidRPr="00A807EE">
        <w:rPr>
          <w:sz w:val="26"/>
          <w:szCs w:val="26"/>
          <w:lang w:val="fr-FR"/>
        </w:rPr>
        <w:t xml:space="preserve">Knowles, M. S., </w:t>
      </w:r>
      <w:r w:rsidRPr="00A807EE">
        <w:rPr>
          <w:i/>
          <w:iCs/>
          <w:sz w:val="26"/>
          <w:szCs w:val="26"/>
          <w:lang w:val="fr-FR"/>
        </w:rPr>
        <w:t>et al.</w:t>
      </w:r>
      <w:r w:rsidRPr="00A807EE">
        <w:rPr>
          <w:sz w:val="26"/>
          <w:szCs w:val="26"/>
          <w:lang w:val="fr-FR"/>
        </w:rPr>
        <w:t xml:space="preserve"> </w:t>
      </w:r>
      <w:r w:rsidRPr="00A807EE">
        <w:rPr>
          <w:sz w:val="26"/>
          <w:szCs w:val="26"/>
        </w:rPr>
        <w:t xml:space="preserve">(1984). </w:t>
      </w:r>
      <w:r w:rsidRPr="00A807EE">
        <w:rPr>
          <w:i/>
          <w:iCs/>
          <w:sz w:val="26"/>
          <w:szCs w:val="26"/>
        </w:rPr>
        <w:t>Andragogy in action: Applying modern principles of adult education</w:t>
      </w:r>
      <w:r w:rsidRPr="00A807EE">
        <w:rPr>
          <w:sz w:val="26"/>
          <w:szCs w:val="26"/>
        </w:rPr>
        <w:t xml:space="preserve">. </w:t>
      </w:r>
      <w:smartTag w:uri="urn:schemas-microsoft-com:office:smarttags" w:element="place">
        <w:smartTag w:uri="urn:schemas-microsoft-com:office:smarttags" w:element="City">
          <w:r w:rsidRPr="00A807EE">
            <w:rPr>
              <w:sz w:val="26"/>
              <w:szCs w:val="26"/>
            </w:rPr>
            <w:t>San Francisco</w:t>
          </w:r>
        </w:smartTag>
      </w:smartTag>
      <w:r w:rsidRPr="00A807EE">
        <w:rPr>
          <w:sz w:val="26"/>
          <w:szCs w:val="26"/>
        </w:rPr>
        <w:t>: Jossey-Bass.</w:t>
      </w:r>
    </w:p>
    <w:p w:rsidR="00422B15" w:rsidRPr="00422B15" w:rsidRDefault="00A807EE" w:rsidP="00422B15">
      <w:pPr>
        <w:numPr>
          <w:ilvl w:val="0"/>
          <w:numId w:val="23"/>
        </w:numPr>
        <w:jc w:val="both"/>
        <w:rPr>
          <w:rFonts w:ascii=".VnTime" w:hAnsi=".VnTime"/>
        </w:rPr>
      </w:pPr>
      <w:r>
        <w:rPr>
          <w:rFonts w:ascii=".VnTime" w:hAnsi=".VnTime"/>
        </w:rPr>
        <w:t>Reischmann, Jost (2004): Andragogy, History, Meaning, Context, Functions</w:t>
      </w:r>
      <w:r w:rsidR="006C3BAE">
        <w:rPr>
          <w:rFonts w:ascii=".VnTime" w:hAnsi=".VnTime"/>
        </w:rPr>
        <w:t xml:space="preserve">. Internet-publication </w:t>
      </w:r>
      <w:hyperlink r:id="rId9" w:history="1">
        <w:r w:rsidR="006C3BAE" w:rsidRPr="009A0FEE">
          <w:rPr>
            <w:rStyle w:val="Hyperlink"/>
            <w:rFonts w:ascii=".VnTime" w:hAnsi=".VnTime"/>
          </w:rPr>
          <w:t>http://andragogy.net</w:t>
        </w:r>
      </w:hyperlink>
      <w:r w:rsidR="006C3BAE">
        <w:rPr>
          <w:rFonts w:ascii=".VnTime" w:hAnsi=".VnTime"/>
        </w:rPr>
        <w:t>. Version Sept 9, 2004</w:t>
      </w:r>
      <w:r w:rsidR="00422B15">
        <w:rPr>
          <w:rFonts w:ascii=".VnTime" w:hAnsi=".VnTime"/>
        </w:rPr>
        <w:t>.</w:t>
      </w:r>
      <w:r w:rsidR="00422B15">
        <w:rPr>
          <w:rFonts w:ascii=".VnArial" w:hAnsi=".VnArial"/>
        </w:rPr>
        <w:t xml:space="preserve"> </w:t>
      </w:r>
    </w:p>
    <w:p w:rsidR="009D50DD" w:rsidRPr="00A807EE" w:rsidRDefault="009D50DD" w:rsidP="00395B61">
      <w:pPr>
        <w:widowControl w:val="0"/>
        <w:spacing w:beforeLines="120" w:before="288" w:afterLines="120" w:after="288" w:line="360" w:lineRule="auto"/>
        <w:ind w:firstLine="720"/>
        <w:jc w:val="both"/>
        <w:rPr>
          <w:color w:val="FF0000"/>
          <w:sz w:val="28"/>
          <w:szCs w:val="28"/>
        </w:rPr>
      </w:pPr>
    </w:p>
    <w:p w:rsidR="000103A7" w:rsidRPr="00A807EE" w:rsidRDefault="00A151F5" w:rsidP="000103A7">
      <w:pPr>
        <w:spacing w:before="120" w:after="120" w:line="360" w:lineRule="auto"/>
        <w:ind w:firstLine="720"/>
        <w:jc w:val="both"/>
        <w:rPr>
          <w:sz w:val="28"/>
          <w:szCs w:val="28"/>
        </w:rPr>
      </w:pPr>
      <w:r w:rsidRPr="00A807EE">
        <w:rPr>
          <w:b/>
          <w:sz w:val="26"/>
          <w:szCs w:val="26"/>
        </w:rPr>
        <w:t xml:space="preserve"> </w:t>
      </w:r>
    </w:p>
    <w:p w:rsidR="00765A46" w:rsidRPr="00A807EE" w:rsidRDefault="00A151F5" w:rsidP="009D59B4">
      <w:pPr>
        <w:spacing w:before="120" w:after="120" w:line="360" w:lineRule="auto"/>
        <w:ind w:firstLine="720"/>
        <w:jc w:val="both"/>
        <w:rPr>
          <w:sz w:val="28"/>
          <w:szCs w:val="28"/>
        </w:rPr>
      </w:pPr>
      <w:r w:rsidRPr="00A807EE">
        <w:rPr>
          <w:sz w:val="28"/>
          <w:szCs w:val="28"/>
        </w:rPr>
        <w:t xml:space="preserve"> </w:t>
      </w:r>
    </w:p>
    <w:p w:rsidR="00907C36" w:rsidRPr="00A807EE" w:rsidRDefault="00A807EE" w:rsidP="00907C36">
      <w:pPr>
        <w:spacing w:line="312" w:lineRule="auto"/>
        <w:ind w:firstLine="720"/>
        <w:jc w:val="both"/>
        <w:rPr>
          <w:rFonts w:ascii=".VnTime" w:hAnsi=".VnTime"/>
          <w:sz w:val="28"/>
          <w:szCs w:val="28"/>
        </w:rPr>
      </w:pPr>
      <w:r w:rsidRPr="00A807EE">
        <w:rPr>
          <w:sz w:val="28"/>
          <w:szCs w:val="28"/>
        </w:rPr>
        <w:t xml:space="preserve"> </w:t>
      </w:r>
    </w:p>
    <w:p w:rsidR="003579DE" w:rsidRPr="003579DE" w:rsidRDefault="00A807EE" w:rsidP="003579DE">
      <w:pPr>
        <w:spacing w:line="312" w:lineRule="auto"/>
        <w:jc w:val="both"/>
        <w:rPr>
          <w:rFonts w:ascii=".VnTime" w:hAnsi=".VnTime"/>
          <w:sz w:val="28"/>
          <w:szCs w:val="28"/>
        </w:rPr>
      </w:pPr>
      <w:r w:rsidRPr="00A807EE">
        <w:rPr>
          <w:rFonts w:ascii=".VnTime" w:hAnsi=".VnTime"/>
          <w:sz w:val="28"/>
          <w:szCs w:val="28"/>
        </w:rPr>
        <w:t xml:space="preserve"> </w:t>
      </w:r>
    </w:p>
    <w:p w:rsidR="00396F2E" w:rsidRPr="004A1AF6" w:rsidRDefault="00396F2E" w:rsidP="004A1AF6">
      <w:pPr>
        <w:spacing w:line="360" w:lineRule="auto"/>
        <w:ind w:left="360"/>
        <w:jc w:val="both"/>
        <w:rPr>
          <w:rFonts w:ascii=".VnTime" w:hAnsi=".VnTime"/>
          <w:b/>
          <w:sz w:val="26"/>
        </w:rPr>
      </w:pPr>
    </w:p>
    <w:sectPr w:rsidR="00396F2E" w:rsidRPr="004A1AF6" w:rsidSect="0060602C">
      <w:footerReference w:type="even" r:id="rId10"/>
      <w:footerReference w:type="default" r:id="rId11"/>
      <w:pgSz w:w="11909" w:h="16834" w:code="9"/>
      <w:pgMar w:top="1134" w:right="851" w:bottom="1418"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087" w:rsidRDefault="00B54087">
      <w:r>
        <w:separator/>
      </w:r>
    </w:p>
  </w:endnote>
  <w:endnote w:type="continuationSeparator" w:id="0">
    <w:p w:rsidR="00B54087" w:rsidRDefault="00B54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nPresen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TimeH">
    <w:altName w:val="Courier New"/>
    <w:charset w:val="00"/>
    <w:family w:val="swiss"/>
    <w:pitch w:val="variable"/>
    <w:sig w:usb0="00000001" w:usb1="00000000" w:usb2="00000000" w:usb3="00000000" w:csb0="00000013" w:csb1="00000000"/>
  </w:font>
  <w:font w:name=".VnArial">
    <w:altName w:val="Courier New"/>
    <w:charset w:val="00"/>
    <w:family w:val="swiss"/>
    <w:pitch w:val="variable"/>
    <w:sig w:usb0="00000001" w:usb1="00000000" w:usb2="00000000" w:usb3="00000000" w:csb0="0000001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6D0" w:rsidRDefault="004E56F2" w:rsidP="003E66C7">
    <w:pPr>
      <w:pStyle w:val="Footer"/>
      <w:framePr w:wrap="around" w:vAnchor="text" w:hAnchor="margin" w:xAlign="center" w:y="1"/>
      <w:rPr>
        <w:rStyle w:val="PageNumber"/>
      </w:rPr>
    </w:pPr>
    <w:r>
      <w:rPr>
        <w:rStyle w:val="PageNumber"/>
      </w:rPr>
      <w:fldChar w:fldCharType="begin"/>
    </w:r>
    <w:r w:rsidR="000C26D0">
      <w:rPr>
        <w:rStyle w:val="PageNumber"/>
      </w:rPr>
      <w:instrText xml:space="preserve">PAGE  </w:instrText>
    </w:r>
    <w:r>
      <w:rPr>
        <w:rStyle w:val="PageNumber"/>
      </w:rPr>
      <w:fldChar w:fldCharType="end"/>
    </w:r>
  </w:p>
  <w:p w:rsidR="000C26D0" w:rsidRDefault="000C26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44610"/>
      <w:docPartObj>
        <w:docPartGallery w:val="Page Numbers (Bottom of Page)"/>
        <w:docPartUnique/>
      </w:docPartObj>
    </w:sdtPr>
    <w:sdtEndPr/>
    <w:sdtContent>
      <w:p w:rsidR="00A206D9" w:rsidRDefault="00B54087">
        <w:pPr>
          <w:pStyle w:val="Footer"/>
          <w:jc w:val="center"/>
        </w:pPr>
        <w:r>
          <w:fldChar w:fldCharType="begin"/>
        </w:r>
        <w:r>
          <w:instrText xml:space="preserve"> PAGE   \* MERGEFORMAT </w:instrText>
        </w:r>
        <w:r>
          <w:fldChar w:fldCharType="separate"/>
        </w:r>
        <w:r w:rsidR="008D020A">
          <w:rPr>
            <w:noProof/>
          </w:rPr>
          <w:t>7</w:t>
        </w:r>
        <w:r>
          <w:rPr>
            <w:noProof/>
          </w:rPr>
          <w:fldChar w:fldCharType="end"/>
        </w:r>
      </w:p>
    </w:sdtContent>
  </w:sdt>
  <w:p w:rsidR="000C26D0" w:rsidRDefault="000C26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087" w:rsidRDefault="00B54087">
      <w:r>
        <w:separator/>
      </w:r>
    </w:p>
  </w:footnote>
  <w:footnote w:type="continuationSeparator" w:id="0">
    <w:p w:rsidR="00B54087" w:rsidRDefault="00B540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268214"/>
    <w:lvl w:ilvl="0">
      <w:numFmt w:val="decimal"/>
      <w:lvlText w:val="*"/>
      <w:lvlJc w:val="left"/>
    </w:lvl>
  </w:abstractNum>
  <w:abstractNum w:abstractNumId="1">
    <w:nsid w:val="04C9450E"/>
    <w:multiLevelType w:val="hybridMultilevel"/>
    <w:tmpl w:val="C37E2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4233BD"/>
    <w:multiLevelType w:val="hybridMultilevel"/>
    <w:tmpl w:val="3342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A62DAE"/>
    <w:multiLevelType w:val="singleLevel"/>
    <w:tmpl w:val="6EF8ADC2"/>
    <w:lvl w:ilvl="0">
      <w:start w:val="7"/>
      <w:numFmt w:val="decimal"/>
      <w:lvlText w:val="%1. "/>
      <w:legacy w:legacy="1" w:legacySpace="0" w:legacyIndent="360"/>
      <w:lvlJc w:val="left"/>
      <w:pPr>
        <w:ind w:left="360" w:hanging="360"/>
      </w:pPr>
      <w:rPr>
        <w:rFonts w:ascii=".VnTime" w:hAnsi=".VnTime" w:hint="default"/>
        <w:b w:val="0"/>
        <w:i w:val="0"/>
        <w:sz w:val="26"/>
        <w:u w:val="none"/>
      </w:rPr>
    </w:lvl>
  </w:abstractNum>
  <w:abstractNum w:abstractNumId="4">
    <w:nsid w:val="09151F1E"/>
    <w:multiLevelType w:val="multilevel"/>
    <w:tmpl w:val="D41CE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4A49F6"/>
    <w:multiLevelType w:val="singleLevel"/>
    <w:tmpl w:val="2B18B6B6"/>
    <w:lvl w:ilvl="0">
      <w:start w:val="6"/>
      <w:numFmt w:val="decimal"/>
      <w:lvlText w:val="%1. "/>
      <w:legacy w:legacy="1" w:legacySpace="0" w:legacyIndent="360"/>
      <w:lvlJc w:val="left"/>
      <w:pPr>
        <w:ind w:left="360" w:hanging="360"/>
      </w:pPr>
      <w:rPr>
        <w:rFonts w:ascii=".VnTime" w:hAnsi=".VnTime" w:hint="default"/>
        <w:b w:val="0"/>
        <w:i w:val="0"/>
        <w:sz w:val="26"/>
        <w:u w:val="none"/>
      </w:rPr>
    </w:lvl>
  </w:abstractNum>
  <w:abstractNum w:abstractNumId="6">
    <w:nsid w:val="10DA3E9E"/>
    <w:multiLevelType w:val="hybridMultilevel"/>
    <w:tmpl w:val="C0900002"/>
    <w:lvl w:ilvl="0" w:tplc="FCFACA2E">
      <w:numFmt w:val="bullet"/>
      <w:lvlText w:val="-"/>
      <w:lvlJc w:val="left"/>
      <w:pPr>
        <w:tabs>
          <w:tab w:val="num" w:pos="1155"/>
        </w:tabs>
        <w:ind w:left="1155" w:hanging="360"/>
      </w:pPr>
      <w:rPr>
        <w:rFonts w:ascii="Times New Roman" w:eastAsia="Times New Roman" w:hAnsi="Times New Roman" w:cs="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7">
    <w:nsid w:val="11302394"/>
    <w:multiLevelType w:val="hybridMultilevel"/>
    <w:tmpl w:val="936077BC"/>
    <w:lvl w:ilvl="0" w:tplc="D8BEB13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3D86E95"/>
    <w:multiLevelType w:val="singleLevel"/>
    <w:tmpl w:val="3E104C58"/>
    <w:lvl w:ilvl="0">
      <w:start w:val="2"/>
      <w:numFmt w:val="bullet"/>
      <w:lvlText w:val="-"/>
      <w:lvlJc w:val="left"/>
      <w:pPr>
        <w:tabs>
          <w:tab w:val="num" w:pos="644"/>
        </w:tabs>
        <w:ind w:left="644" w:hanging="360"/>
      </w:pPr>
      <w:rPr>
        <w:rFonts w:ascii="Times New Roman" w:hAnsi="Times New Roman" w:hint="default"/>
      </w:rPr>
    </w:lvl>
  </w:abstractNum>
  <w:abstractNum w:abstractNumId="9">
    <w:nsid w:val="157425B8"/>
    <w:multiLevelType w:val="hybridMultilevel"/>
    <w:tmpl w:val="30BE78EE"/>
    <w:lvl w:ilvl="0" w:tplc="8E8060EE">
      <w:start w:val="1"/>
      <w:numFmt w:val="upperRoman"/>
      <w:lvlText w:val="%1."/>
      <w:lvlJc w:val="left"/>
      <w:pPr>
        <w:tabs>
          <w:tab w:val="num" w:pos="1080"/>
        </w:tabs>
        <w:ind w:left="1080" w:hanging="720"/>
      </w:pPr>
      <w:rPr>
        <w:rFonts w:hint="default"/>
      </w:rPr>
    </w:lvl>
    <w:lvl w:ilvl="1" w:tplc="A2B80A62">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8320A6"/>
    <w:multiLevelType w:val="singleLevel"/>
    <w:tmpl w:val="571051BC"/>
    <w:lvl w:ilvl="0">
      <w:start w:val="1"/>
      <w:numFmt w:val="decimal"/>
      <w:lvlText w:val="%1. "/>
      <w:legacy w:legacy="1" w:legacySpace="0" w:legacyIndent="360"/>
      <w:lvlJc w:val="left"/>
      <w:pPr>
        <w:ind w:left="2520" w:hanging="360"/>
      </w:pPr>
      <w:rPr>
        <w:rFonts w:ascii=".VnTime" w:hAnsi=".VnTime" w:hint="default"/>
        <w:b w:val="0"/>
        <w:i w:val="0"/>
        <w:sz w:val="26"/>
        <w:u w:val="none"/>
      </w:rPr>
    </w:lvl>
  </w:abstractNum>
  <w:abstractNum w:abstractNumId="11">
    <w:nsid w:val="208B1E6C"/>
    <w:multiLevelType w:val="hybridMultilevel"/>
    <w:tmpl w:val="F34406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A14243"/>
    <w:multiLevelType w:val="hybridMultilevel"/>
    <w:tmpl w:val="0AA6EE04"/>
    <w:lvl w:ilvl="0" w:tplc="1124E22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3CB5B3D"/>
    <w:multiLevelType w:val="singleLevel"/>
    <w:tmpl w:val="DC3A6126"/>
    <w:lvl w:ilvl="0">
      <w:start w:val="4"/>
      <w:numFmt w:val="decimal"/>
      <w:lvlText w:val="%1. "/>
      <w:legacy w:legacy="1" w:legacySpace="0" w:legacyIndent="360"/>
      <w:lvlJc w:val="left"/>
      <w:pPr>
        <w:ind w:left="360" w:hanging="360"/>
      </w:pPr>
      <w:rPr>
        <w:rFonts w:ascii=".VnTime" w:hAnsi=".VnTime" w:hint="default"/>
        <w:b w:val="0"/>
        <w:i w:val="0"/>
        <w:sz w:val="26"/>
        <w:u w:val="none"/>
      </w:rPr>
    </w:lvl>
  </w:abstractNum>
  <w:abstractNum w:abstractNumId="14">
    <w:nsid w:val="28AC1660"/>
    <w:multiLevelType w:val="singleLevel"/>
    <w:tmpl w:val="2600472E"/>
    <w:lvl w:ilvl="0">
      <w:start w:val="3"/>
      <w:numFmt w:val="decimal"/>
      <w:lvlText w:val="%1. "/>
      <w:legacy w:legacy="1" w:legacySpace="0" w:legacyIndent="360"/>
      <w:lvlJc w:val="left"/>
      <w:pPr>
        <w:ind w:left="360" w:hanging="360"/>
      </w:pPr>
      <w:rPr>
        <w:rFonts w:ascii=".VnTime" w:hAnsi=".VnTime" w:hint="default"/>
        <w:b w:val="0"/>
        <w:i w:val="0"/>
        <w:sz w:val="26"/>
        <w:u w:val="none"/>
      </w:rPr>
    </w:lvl>
  </w:abstractNum>
  <w:abstractNum w:abstractNumId="15">
    <w:nsid w:val="30A30721"/>
    <w:multiLevelType w:val="hybridMultilevel"/>
    <w:tmpl w:val="D452F366"/>
    <w:lvl w:ilvl="0" w:tplc="7E8C5316">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5250773"/>
    <w:multiLevelType w:val="hybridMultilevel"/>
    <w:tmpl w:val="1448675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nsid w:val="45DC4BC3"/>
    <w:multiLevelType w:val="singleLevel"/>
    <w:tmpl w:val="96E0B520"/>
    <w:lvl w:ilvl="0">
      <w:start w:val="5"/>
      <w:numFmt w:val="decimal"/>
      <w:lvlText w:val="%1. "/>
      <w:legacy w:legacy="1" w:legacySpace="0" w:legacyIndent="360"/>
      <w:lvlJc w:val="left"/>
      <w:pPr>
        <w:ind w:left="360" w:hanging="360"/>
      </w:pPr>
      <w:rPr>
        <w:rFonts w:ascii=".VnTime" w:hAnsi=".VnTime" w:hint="default"/>
        <w:b w:val="0"/>
        <w:i w:val="0"/>
        <w:sz w:val="26"/>
        <w:u w:val="none"/>
      </w:rPr>
    </w:lvl>
  </w:abstractNum>
  <w:abstractNum w:abstractNumId="18">
    <w:nsid w:val="59D51400"/>
    <w:multiLevelType w:val="multilevel"/>
    <w:tmpl w:val="DADE1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AB2503"/>
    <w:multiLevelType w:val="multilevel"/>
    <w:tmpl w:val="477A9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10D0B08"/>
    <w:multiLevelType w:val="hybridMultilevel"/>
    <w:tmpl w:val="FF2CBF4C"/>
    <w:lvl w:ilvl="0" w:tplc="AD80919E">
      <w:numFmt w:val="bullet"/>
      <w:lvlText w:val="-"/>
      <w:lvlJc w:val="left"/>
      <w:pPr>
        <w:tabs>
          <w:tab w:val="num" w:pos="360"/>
        </w:tabs>
        <w:ind w:left="360" w:hanging="360"/>
      </w:pPr>
      <w:rPr>
        <w:rFonts w:ascii=".VnTime" w:eastAsia="Batang" w:hAnsi=".VnTime"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3C66A55"/>
    <w:multiLevelType w:val="singleLevel"/>
    <w:tmpl w:val="3E104C58"/>
    <w:lvl w:ilvl="0">
      <w:start w:val="2"/>
      <w:numFmt w:val="bullet"/>
      <w:lvlText w:val="-"/>
      <w:lvlJc w:val="left"/>
      <w:pPr>
        <w:tabs>
          <w:tab w:val="num" w:pos="644"/>
        </w:tabs>
        <w:ind w:left="644" w:hanging="360"/>
      </w:pPr>
      <w:rPr>
        <w:rFonts w:ascii="Times New Roman" w:hAnsi="Times New Roman" w:hint="default"/>
      </w:rPr>
    </w:lvl>
  </w:abstractNum>
  <w:abstractNum w:abstractNumId="22">
    <w:nsid w:val="66B45DFD"/>
    <w:multiLevelType w:val="hybridMultilevel"/>
    <w:tmpl w:val="7D26C09E"/>
    <w:lvl w:ilvl="0" w:tplc="D8329F9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A0F039B"/>
    <w:multiLevelType w:val="multilevel"/>
    <w:tmpl w:val="E2743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AB25DE"/>
    <w:multiLevelType w:val="hybridMultilevel"/>
    <w:tmpl w:val="85FCB5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5A9363F"/>
    <w:multiLevelType w:val="multilevel"/>
    <w:tmpl w:val="9F72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D70474"/>
    <w:multiLevelType w:val="hybridMultilevel"/>
    <w:tmpl w:val="E9169112"/>
    <w:lvl w:ilvl="0" w:tplc="AD80919E">
      <w:numFmt w:val="bullet"/>
      <w:lvlText w:val="-"/>
      <w:lvlJc w:val="left"/>
      <w:pPr>
        <w:tabs>
          <w:tab w:val="num" w:pos="360"/>
        </w:tabs>
        <w:ind w:left="360" w:hanging="360"/>
      </w:pPr>
      <w:rPr>
        <w:rFonts w:ascii=".VnTime" w:eastAsia="Batang"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6C65EF1"/>
    <w:multiLevelType w:val="hybridMultilevel"/>
    <w:tmpl w:val="CA7A2DD0"/>
    <w:lvl w:ilvl="0" w:tplc="1F0A30D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AA42CE2"/>
    <w:multiLevelType w:val="hybridMultilevel"/>
    <w:tmpl w:val="36E2FB68"/>
    <w:lvl w:ilvl="0" w:tplc="B0DC73A0">
      <w:start w:val="1"/>
      <w:numFmt w:val="bullet"/>
      <w:lvlText w:val="-"/>
      <w:lvlJc w:val="left"/>
      <w:pPr>
        <w:tabs>
          <w:tab w:val="num" w:pos="720"/>
        </w:tabs>
        <w:ind w:left="720" w:hanging="360"/>
      </w:pPr>
      <w:rPr>
        <w:rFonts w:ascii=".VnTime" w:eastAsia="Times New Roman" w:hAnsi=".VnTime" w:cs="Times New Roman" w:hint="default"/>
      </w:rPr>
    </w:lvl>
    <w:lvl w:ilvl="1" w:tplc="AD80919E">
      <w:numFmt w:val="bullet"/>
      <w:lvlText w:val="-"/>
      <w:lvlJc w:val="left"/>
      <w:pPr>
        <w:tabs>
          <w:tab w:val="num" w:pos="1440"/>
        </w:tabs>
        <w:ind w:left="1440" w:hanging="360"/>
      </w:pPr>
      <w:rPr>
        <w:rFonts w:ascii=".VnTime" w:eastAsia="Batang" w:hAnsi=".VnTime"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CEB04CD"/>
    <w:multiLevelType w:val="hybridMultilevel"/>
    <w:tmpl w:val="B95A36D6"/>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4"/>
  </w:num>
  <w:num w:numId="2">
    <w:abstractNumId w:val="27"/>
  </w:num>
  <w:num w:numId="3">
    <w:abstractNumId w:val="11"/>
  </w:num>
  <w:num w:numId="4">
    <w:abstractNumId w:val="28"/>
  </w:num>
  <w:num w:numId="5">
    <w:abstractNumId w:val="12"/>
  </w:num>
  <w:num w:numId="6">
    <w:abstractNumId w:val="9"/>
  </w:num>
  <w:num w:numId="7">
    <w:abstractNumId w:val="2"/>
  </w:num>
  <w:num w:numId="8">
    <w:abstractNumId w:val="20"/>
  </w:num>
  <w:num w:numId="9">
    <w:abstractNumId w:val="6"/>
  </w:num>
  <w:num w:numId="10">
    <w:abstractNumId w:val="29"/>
  </w:num>
  <w:num w:numId="11">
    <w:abstractNumId w:val="1"/>
  </w:num>
  <w:num w:numId="12">
    <w:abstractNumId w:val="7"/>
  </w:num>
  <w:num w:numId="13">
    <w:abstractNumId w:val="21"/>
  </w:num>
  <w:num w:numId="14">
    <w:abstractNumId w:val="8"/>
  </w:num>
  <w:num w:numId="15">
    <w:abstractNumId w:val="0"/>
    <w:lvlOverride w:ilvl="0">
      <w:lvl w:ilvl="0">
        <w:start w:val="1"/>
        <w:numFmt w:val="bullet"/>
        <w:lvlText w:val=""/>
        <w:legacy w:legacy="1" w:legacySpace="0" w:legacyIndent="360"/>
        <w:lvlJc w:val="left"/>
        <w:pPr>
          <w:ind w:left="1080" w:hanging="360"/>
        </w:pPr>
        <w:rPr>
          <w:rFonts w:ascii="Symbol" w:hAnsi="Symbol" w:hint="default"/>
          <w:b w:val="0"/>
          <w:i w:val="0"/>
          <w:sz w:val="26"/>
          <w:u w:val="none"/>
        </w:rPr>
      </w:lvl>
    </w:lvlOverride>
  </w:num>
  <w:num w:numId="16">
    <w:abstractNumId w:val="10"/>
  </w:num>
  <w:num w:numId="17">
    <w:abstractNumId w:val="26"/>
  </w:num>
  <w:num w:numId="18">
    <w:abstractNumId w:val="14"/>
  </w:num>
  <w:num w:numId="19">
    <w:abstractNumId w:val="13"/>
  </w:num>
  <w:num w:numId="20">
    <w:abstractNumId w:val="17"/>
  </w:num>
  <w:num w:numId="21">
    <w:abstractNumId w:val="5"/>
  </w:num>
  <w:num w:numId="22">
    <w:abstractNumId w:val="3"/>
  </w:num>
  <w:num w:numId="23">
    <w:abstractNumId w:val="16"/>
  </w:num>
  <w:num w:numId="24">
    <w:abstractNumId w:val="23"/>
  </w:num>
  <w:num w:numId="25">
    <w:abstractNumId w:val="4"/>
  </w:num>
  <w:num w:numId="26">
    <w:abstractNumId w:val="25"/>
  </w:num>
  <w:num w:numId="27">
    <w:abstractNumId w:val="18"/>
  </w:num>
  <w:num w:numId="28">
    <w:abstractNumId w:val="19"/>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EC6"/>
    <w:rsid w:val="000103A7"/>
    <w:rsid w:val="00032FF0"/>
    <w:rsid w:val="000466DF"/>
    <w:rsid w:val="000A4418"/>
    <w:rsid w:val="000A5EC6"/>
    <w:rsid w:val="000B317A"/>
    <w:rsid w:val="000C26D0"/>
    <w:rsid w:val="00112930"/>
    <w:rsid w:val="00121AE6"/>
    <w:rsid w:val="001302E9"/>
    <w:rsid w:val="00150FDC"/>
    <w:rsid w:val="001551AB"/>
    <w:rsid w:val="0017047F"/>
    <w:rsid w:val="001767BD"/>
    <w:rsid w:val="001E2FFD"/>
    <w:rsid w:val="00204247"/>
    <w:rsid w:val="00220698"/>
    <w:rsid w:val="0024040F"/>
    <w:rsid w:val="00282BF9"/>
    <w:rsid w:val="00294CEF"/>
    <w:rsid w:val="002B0435"/>
    <w:rsid w:val="002D41CB"/>
    <w:rsid w:val="002F7848"/>
    <w:rsid w:val="00300C09"/>
    <w:rsid w:val="003579DE"/>
    <w:rsid w:val="00371CD6"/>
    <w:rsid w:val="00390D0E"/>
    <w:rsid w:val="00395B61"/>
    <w:rsid w:val="00396F2E"/>
    <w:rsid w:val="003D4661"/>
    <w:rsid w:val="003E66C7"/>
    <w:rsid w:val="0041341B"/>
    <w:rsid w:val="00422696"/>
    <w:rsid w:val="00422B15"/>
    <w:rsid w:val="004270F3"/>
    <w:rsid w:val="0043520C"/>
    <w:rsid w:val="004554F5"/>
    <w:rsid w:val="00481608"/>
    <w:rsid w:val="004963C0"/>
    <w:rsid w:val="004A1AF6"/>
    <w:rsid w:val="004C3DD1"/>
    <w:rsid w:val="004D7B8B"/>
    <w:rsid w:val="004E56F2"/>
    <w:rsid w:val="004F6A3D"/>
    <w:rsid w:val="004F719A"/>
    <w:rsid w:val="005448E2"/>
    <w:rsid w:val="0054532F"/>
    <w:rsid w:val="0054641F"/>
    <w:rsid w:val="00547772"/>
    <w:rsid w:val="005573DF"/>
    <w:rsid w:val="0057404D"/>
    <w:rsid w:val="005A7D69"/>
    <w:rsid w:val="005C7773"/>
    <w:rsid w:val="0060602C"/>
    <w:rsid w:val="00670212"/>
    <w:rsid w:val="00670928"/>
    <w:rsid w:val="006754D9"/>
    <w:rsid w:val="00686C16"/>
    <w:rsid w:val="006A209C"/>
    <w:rsid w:val="006B7F93"/>
    <w:rsid w:val="006C3BAE"/>
    <w:rsid w:val="006D4ED0"/>
    <w:rsid w:val="006F011B"/>
    <w:rsid w:val="00701073"/>
    <w:rsid w:val="00720153"/>
    <w:rsid w:val="0072614D"/>
    <w:rsid w:val="0072768E"/>
    <w:rsid w:val="0073416D"/>
    <w:rsid w:val="00765A46"/>
    <w:rsid w:val="00790EB6"/>
    <w:rsid w:val="007916B6"/>
    <w:rsid w:val="0079571B"/>
    <w:rsid w:val="007A634D"/>
    <w:rsid w:val="007B0967"/>
    <w:rsid w:val="007D58E7"/>
    <w:rsid w:val="007D5CC7"/>
    <w:rsid w:val="007E29E2"/>
    <w:rsid w:val="007E4A01"/>
    <w:rsid w:val="0082686B"/>
    <w:rsid w:val="00843248"/>
    <w:rsid w:val="00860313"/>
    <w:rsid w:val="00894194"/>
    <w:rsid w:val="008B36A7"/>
    <w:rsid w:val="008B64B6"/>
    <w:rsid w:val="008C5B8A"/>
    <w:rsid w:val="008C710C"/>
    <w:rsid w:val="008D020A"/>
    <w:rsid w:val="008D59E7"/>
    <w:rsid w:val="008F0006"/>
    <w:rsid w:val="008F4771"/>
    <w:rsid w:val="00907C36"/>
    <w:rsid w:val="00933535"/>
    <w:rsid w:val="00933F23"/>
    <w:rsid w:val="00943136"/>
    <w:rsid w:val="0094480E"/>
    <w:rsid w:val="00944D9D"/>
    <w:rsid w:val="00946782"/>
    <w:rsid w:val="00961779"/>
    <w:rsid w:val="00973DC9"/>
    <w:rsid w:val="009801AB"/>
    <w:rsid w:val="00981085"/>
    <w:rsid w:val="00995341"/>
    <w:rsid w:val="009D50DD"/>
    <w:rsid w:val="009D59B4"/>
    <w:rsid w:val="00A031C2"/>
    <w:rsid w:val="00A151F5"/>
    <w:rsid w:val="00A206D9"/>
    <w:rsid w:val="00A4221F"/>
    <w:rsid w:val="00A75B34"/>
    <w:rsid w:val="00A807EE"/>
    <w:rsid w:val="00AA231E"/>
    <w:rsid w:val="00AA6D52"/>
    <w:rsid w:val="00AB0FF3"/>
    <w:rsid w:val="00B257C2"/>
    <w:rsid w:val="00B54087"/>
    <w:rsid w:val="00BA3E40"/>
    <w:rsid w:val="00BB56EB"/>
    <w:rsid w:val="00BE1C53"/>
    <w:rsid w:val="00BF150C"/>
    <w:rsid w:val="00BF2148"/>
    <w:rsid w:val="00C14E2C"/>
    <w:rsid w:val="00C14F1C"/>
    <w:rsid w:val="00C24919"/>
    <w:rsid w:val="00C24B2C"/>
    <w:rsid w:val="00C32805"/>
    <w:rsid w:val="00C352D4"/>
    <w:rsid w:val="00C36EAE"/>
    <w:rsid w:val="00C94964"/>
    <w:rsid w:val="00CA05F1"/>
    <w:rsid w:val="00CA46C3"/>
    <w:rsid w:val="00CA6A14"/>
    <w:rsid w:val="00CE4B97"/>
    <w:rsid w:val="00CE66A6"/>
    <w:rsid w:val="00CF34D8"/>
    <w:rsid w:val="00D03204"/>
    <w:rsid w:val="00D04A3B"/>
    <w:rsid w:val="00D47C84"/>
    <w:rsid w:val="00D74B53"/>
    <w:rsid w:val="00DB4A8C"/>
    <w:rsid w:val="00DB7EB7"/>
    <w:rsid w:val="00DC30D3"/>
    <w:rsid w:val="00DE4A13"/>
    <w:rsid w:val="00DE57C0"/>
    <w:rsid w:val="00DE5A36"/>
    <w:rsid w:val="00DF6CD1"/>
    <w:rsid w:val="00DF7626"/>
    <w:rsid w:val="00E00F85"/>
    <w:rsid w:val="00E04B8D"/>
    <w:rsid w:val="00E40B20"/>
    <w:rsid w:val="00E82C8F"/>
    <w:rsid w:val="00E85B8F"/>
    <w:rsid w:val="00E9178E"/>
    <w:rsid w:val="00E9524A"/>
    <w:rsid w:val="00EC3533"/>
    <w:rsid w:val="00EF2297"/>
    <w:rsid w:val="00F20BB7"/>
    <w:rsid w:val="00F31636"/>
    <w:rsid w:val="00F61961"/>
    <w:rsid w:val="00F732C6"/>
    <w:rsid w:val="00F75695"/>
    <w:rsid w:val="00F77DD7"/>
    <w:rsid w:val="00FA5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docId w15:val="{2D3A30E5-1911-4B62-94EB-3AFFC1E1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1F5"/>
    <w:rPr>
      <w:sz w:val="24"/>
      <w:szCs w:val="24"/>
      <w:lang w:eastAsia="ko-KR"/>
    </w:rPr>
  </w:style>
  <w:style w:type="paragraph" w:styleId="Heading1">
    <w:name w:val="heading 1"/>
    <w:basedOn w:val="Normal"/>
    <w:next w:val="Normal"/>
    <w:qFormat/>
    <w:rsid w:val="004A1AF6"/>
    <w:pPr>
      <w:keepNext/>
      <w:spacing w:before="120" w:after="120" w:line="360" w:lineRule="auto"/>
      <w:jc w:val="both"/>
      <w:outlineLvl w:val="0"/>
    </w:pPr>
    <w:rPr>
      <w:rFonts w:ascii=".VnTime" w:eastAsia="Times New Roman" w:hAnsi=".VnTime"/>
      <w:b/>
      <w:bCs/>
      <w:sz w:val="28"/>
      <w:lang w:eastAsia="en-US"/>
    </w:rPr>
  </w:style>
  <w:style w:type="paragraph" w:styleId="Heading2">
    <w:name w:val="heading 2"/>
    <w:basedOn w:val="Normal"/>
    <w:next w:val="Normal"/>
    <w:qFormat/>
    <w:rsid w:val="007E29E2"/>
    <w:pPr>
      <w:keepNext/>
      <w:spacing w:line="360" w:lineRule="auto"/>
      <w:jc w:val="center"/>
      <w:outlineLvl w:val="1"/>
    </w:pPr>
    <w:rPr>
      <w:rFonts w:ascii=".VnTime" w:eastAsia="Times New Roman" w:hAnsi=".VnTime"/>
      <w:b/>
      <w:sz w:val="26"/>
      <w:lang w:eastAsia="en-US"/>
    </w:rPr>
  </w:style>
  <w:style w:type="paragraph" w:styleId="Heading3">
    <w:name w:val="heading 3"/>
    <w:basedOn w:val="Normal"/>
    <w:qFormat/>
    <w:rsid w:val="000A5EC6"/>
    <w:pPr>
      <w:spacing w:before="100" w:beforeAutospacing="1" w:after="100" w:afterAutospacing="1"/>
      <w:outlineLvl w:val="2"/>
    </w:pPr>
    <w:rPr>
      <w:b/>
      <w:bCs/>
      <w:sz w:val="27"/>
      <w:szCs w:val="27"/>
    </w:rPr>
  </w:style>
  <w:style w:type="paragraph" w:styleId="Heading4">
    <w:name w:val="heading 4"/>
    <w:basedOn w:val="Normal"/>
    <w:next w:val="Normal"/>
    <w:qFormat/>
    <w:rsid w:val="007E29E2"/>
    <w:pPr>
      <w:keepNext/>
      <w:spacing w:before="120" w:after="120" w:line="360" w:lineRule="auto"/>
      <w:ind w:left="3600" w:firstLine="720"/>
      <w:jc w:val="center"/>
      <w:outlineLvl w:val="3"/>
    </w:pPr>
    <w:rPr>
      <w:rFonts w:ascii=".VnPresent" w:eastAsia="Times New Roman" w:hAnsi=".VnPresent"/>
      <w:b/>
      <w:bCs/>
      <w:sz w:val="36"/>
      <w:lang w:eastAsia="en-US"/>
    </w:rPr>
  </w:style>
  <w:style w:type="paragraph" w:styleId="Heading5">
    <w:name w:val="heading 5"/>
    <w:basedOn w:val="Normal"/>
    <w:next w:val="Normal"/>
    <w:qFormat/>
    <w:rsid w:val="00C94964"/>
    <w:pPr>
      <w:keepNext/>
      <w:spacing w:line="360" w:lineRule="auto"/>
      <w:jc w:val="both"/>
      <w:outlineLvl w:val="4"/>
    </w:pPr>
    <w:rPr>
      <w:rFonts w:ascii=".VnTime" w:eastAsia="Times New Roman" w:hAnsi=".VnTime"/>
      <w:b/>
      <w:bCs/>
      <w:sz w:val="26"/>
      <w:lang w:eastAsia="en-US"/>
    </w:rPr>
  </w:style>
  <w:style w:type="paragraph" w:styleId="Heading6">
    <w:name w:val="heading 6"/>
    <w:basedOn w:val="Normal"/>
    <w:next w:val="Normal"/>
    <w:qFormat/>
    <w:rsid w:val="00C94964"/>
    <w:pPr>
      <w:keepNext/>
      <w:spacing w:line="360" w:lineRule="auto"/>
      <w:ind w:firstLine="720"/>
      <w:jc w:val="both"/>
      <w:outlineLvl w:val="5"/>
    </w:pPr>
    <w:rPr>
      <w:rFonts w:ascii=".VnTime" w:eastAsia="Times New Roman" w:hAnsi=".VnTime"/>
      <w:b/>
      <w:bCs/>
      <w:sz w:val="26"/>
      <w:lang w:eastAsia="en-US"/>
    </w:rPr>
  </w:style>
  <w:style w:type="paragraph" w:styleId="Heading8">
    <w:name w:val="heading 8"/>
    <w:basedOn w:val="Normal"/>
    <w:next w:val="Normal"/>
    <w:qFormat/>
    <w:rsid w:val="005573DF"/>
    <w:pPr>
      <w:keepNext/>
      <w:spacing w:line="360" w:lineRule="auto"/>
      <w:ind w:firstLine="720"/>
      <w:jc w:val="center"/>
      <w:outlineLvl w:val="7"/>
    </w:pPr>
    <w:rPr>
      <w:rFonts w:ascii=".VnTime" w:eastAsia="Times New Roman" w:hAnsi=".VnTime"/>
      <w:b/>
      <w:b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A5EC6"/>
    <w:pPr>
      <w:spacing w:before="100" w:beforeAutospacing="1" w:after="100" w:afterAutospacing="1"/>
    </w:pPr>
  </w:style>
  <w:style w:type="paragraph" w:styleId="BodyTextIndent">
    <w:name w:val="Body Text Indent"/>
    <w:basedOn w:val="Normal"/>
    <w:rsid w:val="000A5EC6"/>
    <w:pPr>
      <w:spacing w:before="120" w:after="120" w:line="360" w:lineRule="auto"/>
      <w:ind w:firstLine="720"/>
      <w:jc w:val="both"/>
    </w:pPr>
    <w:rPr>
      <w:rFonts w:ascii=".VnTime" w:eastAsia="Times New Roman" w:hAnsi=".VnTime"/>
      <w:sz w:val="26"/>
      <w:lang w:eastAsia="en-US"/>
    </w:rPr>
  </w:style>
  <w:style w:type="paragraph" w:styleId="BodyText3">
    <w:name w:val="Body Text 3"/>
    <w:basedOn w:val="Normal"/>
    <w:rsid w:val="004A1AF6"/>
    <w:pPr>
      <w:spacing w:line="360" w:lineRule="auto"/>
      <w:jc w:val="both"/>
    </w:pPr>
    <w:rPr>
      <w:rFonts w:ascii=".VnTime" w:eastAsia="Times New Roman" w:hAnsi=".VnTime"/>
      <w:b/>
      <w:bCs/>
      <w:sz w:val="26"/>
      <w:lang w:eastAsia="en-US"/>
    </w:rPr>
  </w:style>
  <w:style w:type="paragraph" w:styleId="BodyText">
    <w:name w:val="Body Text"/>
    <w:basedOn w:val="Normal"/>
    <w:rsid w:val="007E29E2"/>
    <w:pPr>
      <w:spacing w:before="120"/>
      <w:jc w:val="both"/>
    </w:pPr>
    <w:rPr>
      <w:rFonts w:ascii=".VnTime" w:eastAsia="Times New Roman" w:hAnsi=".VnTime"/>
      <w:sz w:val="28"/>
      <w:lang w:eastAsia="en-US"/>
    </w:rPr>
  </w:style>
  <w:style w:type="paragraph" w:styleId="BodyTextIndent2">
    <w:name w:val="Body Text Indent 2"/>
    <w:basedOn w:val="Normal"/>
    <w:rsid w:val="007E29E2"/>
    <w:pPr>
      <w:spacing w:before="120"/>
      <w:ind w:left="644"/>
      <w:jc w:val="both"/>
    </w:pPr>
    <w:rPr>
      <w:rFonts w:ascii=".VnTime" w:eastAsia="Times New Roman" w:hAnsi=".VnTime"/>
      <w:sz w:val="28"/>
      <w:lang w:eastAsia="en-US"/>
    </w:rPr>
  </w:style>
  <w:style w:type="character" w:styleId="Strong">
    <w:name w:val="Strong"/>
    <w:basedOn w:val="DefaultParagraphFont"/>
    <w:qFormat/>
    <w:rsid w:val="00396F2E"/>
    <w:rPr>
      <w:b/>
      <w:bCs/>
    </w:rPr>
  </w:style>
  <w:style w:type="paragraph" w:styleId="List">
    <w:name w:val="List"/>
    <w:basedOn w:val="Normal"/>
    <w:rsid w:val="007B0967"/>
    <w:pPr>
      <w:overflowPunct w:val="0"/>
      <w:autoSpaceDE w:val="0"/>
      <w:autoSpaceDN w:val="0"/>
      <w:adjustRightInd w:val="0"/>
      <w:ind w:left="360" w:hanging="360"/>
      <w:textAlignment w:val="baseline"/>
    </w:pPr>
    <w:rPr>
      <w:rFonts w:ascii=".VnTime" w:eastAsia="Times New Roman" w:hAnsi=".VnTime"/>
      <w:szCs w:val="20"/>
      <w:lang w:eastAsia="en-US"/>
    </w:rPr>
  </w:style>
  <w:style w:type="character" w:styleId="Hyperlink">
    <w:name w:val="Hyperlink"/>
    <w:basedOn w:val="DefaultParagraphFont"/>
    <w:rsid w:val="00BB56EB"/>
    <w:rPr>
      <w:color w:val="0000FF"/>
      <w:u w:val="single"/>
    </w:rPr>
  </w:style>
  <w:style w:type="paragraph" w:styleId="Footer">
    <w:name w:val="footer"/>
    <w:basedOn w:val="Normal"/>
    <w:link w:val="FooterChar"/>
    <w:uiPriority w:val="99"/>
    <w:rsid w:val="0060602C"/>
    <w:pPr>
      <w:tabs>
        <w:tab w:val="center" w:pos="4320"/>
        <w:tab w:val="right" w:pos="8640"/>
      </w:tabs>
    </w:pPr>
  </w:style>
  <w:style w:type="character" w:styleId="PageNumber">
    <w:name w:val="page number"/>
    <w:basedOn w:val="DefaultParagraphFont"/>
    <w:rsid w:val="0060602C"/>
  </w:style>
  <w:style w:type="paragraph" w:styleId="BalloonText">
    <w:name w:val="Balloon Text"/>
    <w:basedOn w:val="Normal"/>
    <w:link w:val="BalloonTextChar"/>
    <w:rsid w:val="00EF2297"/>
    <w:rPr>
      <w:rFonts w:ascii="Tahoma" w:hAnsi="Tahoma" w:cs="Tahoma"/>
      <w:sz w:val="16"/>
      <w:szCs w:val="16"/>
    </w:rPr>
  </w:style>
  <w:style w:type="character" w:customStyle="1" w:styleId="BalloonTextChar">
    <w:name w:val="Balloon Text Char"/>
    <w:basedOn w:val="DefaultParagraphFont"/>
    <w:link w:val="BalloonText"/>
    <w:rsid w:val="00EF2297"/>
    <w:rPr>
      <w:rFonts w:ascii="Tahoma" w:hAnsi="Tahoma" w:cs="Tahoma"/>
      <w:sz w:val="16"/>
      <w:szCs w:val="16"/>
      <w:lang w:eastAsia="ko-KR"/>
    </w:rPr>
  </w:style>
  <w:style w:type="paragraph" w:styleId="ListParagraph">
    <w:name w:val="List Paragraph"/>
    <w:basedOn w:val="Normal"/>
    <w:uiPriority w:val="34"/>
    <w:qFormat/>
    <w:rsid w:val="00294CEF"/>
    <w:pPr>
      <w:ind w:left="720"/>
      <w:contextualSpacing/>
    </w:pPr>
  </w:style>
  <w:style w:type="paragraph" w:styleId="Header">
    <w:name w:val="header"/>
    <w:basedOn w:val="Normal"/>
    <w:link w:val="HeaderChar"/>
    <w:rsid w:val="00A206D9"/>
    <w:pPr>
      <w:tabs>
        <w:tab w:val="center" w:pos="4680"/>
        <w:tab w:val="right" w:pos="9360"/>
      </w:tabs>
    </w:pPr>
  </w:style>
  <w:style w:type="character" w:customStyle="1" w:styleId="HeaderChar">
    <w:name w:val="Header Char"/>
    <w:basedOn w:val="DefaultParagraphFont"/>
    <w:link w:val="Header"/>
    <w:rsid w:val="00A206D9"/>
    <w:rPr>
      <w:sz w:val="24"/>
      <w:szCs w:val="24"/>
      <w:lang w:eastAsia="ko-KR"/>
    </w:rPr>
  </w:style>
  <w:style w:type="character" w:customStyle="1" w:styleId="FooterChar">
    <w:name w:val="Footer Char"/>
    <w:basedOn w:val="DefaultParagraphFont"/>
    <w:link w:val="Footer"/>
    <w:uiPriority w:val="99"/>
    <w:rsid w:val="00A206D9"/>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715886">
      <w:bodyDiv w:val="1"/>
      <w:marLeft w:val="0"/>
      <w:marRight w:val="0"/>
      <w:marTop w:val="0"/>
      <w:marBottom w:val="0"/>
      <w:divBdr>
        <w:top w:val="none" w:sz="0" w:space="0" w:color="auto"/>
        <w:left w:val="none" w:sz="0" w:space="0" w:color="auto"/>
        <w:bottom w:val="none" w:sz="0" w:space="0" w:color="auto"/>
        <w:right w:val="none" w:sz="0" w:space="0" w:color="auto"/>
      </w:divBdr>
      <w:divsChild>
        <w:div w:id="339966115">
          <w:marLeft w:val="0"/>
          <w:marRight w:val="0"/>
          <w:marTop w:val="0"/>
          <w:marBottom w:val="0"/>
          <w:divBdr>
            <w:top w:val="none" w:sz="0" w:space="0" w:color="auto"/>
            <w:left w:val="none" w:sz="0" w:space="0" w:color="auto"/>
            <w:bottom w:val="none" w:sz="0" w:space="0" w:color="auto"/>
            <w:right w:val="none" w:sz="0" w:space="0" w:color="auto"/>
          </w:divBdr>
          <w:divsChild>
            <w:div w:id="1408454495">
              <w:marLeft w:val="0"/>
              <w:marRight w:val="0"/>
              <w:marTop w:val="0"/>
              <w:marBottom w:val="0"/>
              <w:divBdr>
                <w:top w:val="none" w:sz="0" w:space="0" w:color="auto"/>
                <w:left w:val="none" w:sz="0" w:space="0" w:color="auto"/>
                <w:bottom w:val="none" w:sz="0" w:space="0" w:color="auto"/>
                <w:right w:val="none" w:sz="0" w:space="0" w:color="auto"/>
              </w:divBdr>
            </w:div>
            <w:div w:id="187951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ndragog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2149</Words>
  <Characters>12254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LÞch sö Gi¸o dôc häc ng­êi lín (Andragogy)</vt:lpstr>
    </vt:vector>
  </TitlesOfParts>
  <Company>HOME</Company>
  <LinksUpToDate>false</LinksUpToDate>
  <CharactersWithSpaces>14375</CharactersWithSpaces>
  <SharedDoc>false</SharedDoc>
  <HLinks>
    <vt:vector size="6" baseType="variant">
      <vt:variant>
        <vt:i4>4391006</vt:i4>
      </vt:variant>
      <vt:variant>
        <vt:i4>0</vt:i4>
      </vt:variant>
      <vt:variant>
        <vt:i4>0</vt:i4>
      </vt:variant>
      <vt:variant>
        <vt:i4>5</vt:i4>
      </vt:variant>
      <vt:variant>
        <vt:lpwstr>http://andragogy.net/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LÞch sö Gi¸o dôc häc ng­êi lín (Andragogy)</dc:title>
  <dc:subject/>
  <dc:creator>User</dc:creator>
  <cp:keywords/>
  <dc:description/>
  <cp:lastModifiedBy>Do Tuan Anh</cp:lastModifiedBy>
  <cp:revision>2</cp:revision>
  <cp:lastPrinted>2009-03-09T13:08:00Z</cp:lastPrinted>
  <dcterms:created xsi:type="dcterms:W3CDTF">2018-04-12T03:55:00Z</dcterms:created>
  <dcterms:modified xsi:type="dcterms:W3CDTF">2018-04-12T03:55:00Z</dcterms:modified>
</cp:coreProperties>
</file>